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19" w:rsidRPr="00553619" w:rsidRDefault="00553619" w:rsidP="00553619">
      <w:pPr>
        <w:jc w:val="center"/>
        <w:rPr>
          <w:b/>
          <w:bCs/>
          <w:sz w:val="32"/>
          <w:szCs w:val="32"/>
        </w:rPr>
      </w:pPr>
      <w:r w:rsidRPr="00553619">
        <w:rPr>
          <w:b/>
          <w:bCs/>
          <w:sz w:val="32"/>
          <w:szCs w:val="32"/>
        </w:rPr>
        <w:t xml:space="preserve">Novel Nonlinear Control Structure for Vector Control of SPIM Drive using BS_PCH </w:t>
      </w:r>
    </w:p>
    <w:p w:rsidR="00250A66" w:rsidRPr="00456C9D" w:rsidRDefault="00250A66" w:rsidP="00904D6D">
      <w:pPr>
        <w:jc w:val="center"/>
        <w:rPr>
          <w:b/>
          <w:bCs/>
        </w:rPr>
      </w:pPr>
    </w:p>
    <w:p w:rsidR="00904D6D" w:rsidRPr="00456C9D" w:rsidRDefault="00904D6D" w:rsidP="0088233C">
      <w:pPr>
        <w:jc w:val="center"/>
      </w:pPr>
    </w:p>
    <w:p w:rsidR="00C07BEF" w:rsidRPr="00456C9D"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456C9D" w:rsidTr="00C07BEF">
        <w:tc>
          <w:tcPr>
            <w:tcW w:w="2802" w:type="dxa"/>
            <w:tcBorders>
              <w:top w:val="double" w:sz="4" w:space="0" w:color="auto"/>
              <w:left w:val="nil"/>
              <w:bottom w:val="single" w:sz="4" w:space="0" w:color="auto"/>
              <w:right w:val="nil"/>
            </w:tcBorders>
          </w:tcPr>
          <w:p w:rsidR="00957C11" w:rsidRPr="00456C9D" w:rsidRDefault="00957C11" w:rsidP="00957C11">
            <w:pPr>
              <w:spacing w:before="120"/>
              <w:jc w:val="both"/>
              <w:rPr>
                <w:b/>
              </w:rPr>
            </w:pPr>
            <w:r w:rsidRPr="00456C9D">
              <w:rPr>
                <w:b/>
              </w:rPr>
              <w:t>Article Info</w:t>
            </w:r>
          </w:p>
        </w:tc>
        <w:tc>
          <w:tcPr>
            <w:tcW w:w="283" w:type="dxa"/>
            <w:tcBorders>
              <w:top w:val="double" w:sz="4" w:space="0" w:color="auto"/>
              <w:left w:val="nil"/>
              <w:bottom w:val="nil"/>
              <w:right w:val="nil"/>
            </w:tcBorders>
          </w:tcPr>
          <w:p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456C9D" w:rsidRDefault="00957C11" w:rsidP="00206EA3">
            <w:pPr>
              <w:spacing w:before="120"/>
              <w:rPr>
                <w:color w:val="000000"/>
                <w:sz w:val="24"/>
                <w:szCs w:val="24"/>
              </w:rPr>
            </w:pPr>
            <w:r w:rsidRPr="00456C9D">
              <w:rPr>
                <w:b/>
                <w:bCs/>
                <w:iCs/>
                <w:color w:val="000000"/>
              </w:rPr>
              <w:t xml:space="preserve">ABSTRACT </w:t>
            </w:r>
            <w:bookmarkStart w:id="0" w:name="_GoBack"/>
            <w:bookmarkEnd w:id="0"/>
          </w:p>
        </w:tc>
      </w:tr>
      <w:tr w:rsidR="00941203" w:rsidRPr="00456C9D" w:rsidTr="00C07BEF">
        <w:trPr>
          <w:trHeight w:val="1268"/>
        </w:trPr>
        <w:tc>
          <w:tcPr>
            <w:tcW w:w="2802" w:type="dxa"/>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Article history:</w:t>
            </w:r>
          </w:p>
          <w:p w:rsidR="00941203" w:rsidRPr="00456C9D" w:rsidRDefault="00941203" w:rsidP="00957C11">
            <w:pPr>
              <w:jc w:val="both"/>
            </w:pPr>
            <w:r w:rsidRPr="00456C9D">
              <w:t>Received</w:t>
            </w:r>
            <w:r w:rsidR="006F45D7" w:rsidRPr="00456C9D">
              <w:t xml:space="preserve"> </w:t>
            </w:r>
            <w:r w:rsidR="00840FD3">
              <w:t>Apr</w:t>
            </w:r>
            <w:r w:rsidRPr="00456C9D">
              <w:t xml:space="preserve"> 1</w:t>
            </w:r>
            <w:r w:rsidR="001404F9" w:rsidRPr="00456C9D">
              <w:t>7</w:t>
            </w:r>
            <w:r w:rsidRPr="00456C9D">
              <w:t>, 201</w:t>
            </w:r>
            <w:r w:rsidR="00456C9D" w:rsidRPr="00456C9D">
              <w:t>9</w:t>
            </w:r>
          </w:p>
          <w:p w:rsidR="00941203" w:rsidRPr="00456C9D" w:rsidRDefault="00941203" w:rsidP="00957C11">
            <w:pPr>
              <w:jc w:val="both"/>
            </w:pPr>
            <w:r w:rsidRPr="00456C9D">
              <w:t xml:space="preserve">Revised </w:t>
            </w:r>
            <w:r w:rsidR="00456C9D" w:rsidRPr="00456C9D">
              <w:t>Ju</w:t>
            </w:r>
            <w:r w:rsidR="00227E77">
              <w:t>l</w:t>
            </w:r>
            <w:r w:rsidRPr="00456C9D">
              <w:t xml:space="preserve"> 2</w:t>
            </w:r>
            <w:r w:rsidR="001404F9" w:rsidRPr="00456C9D">
              <w:t>2</w:t>
            </w:r>
            <w:r w:rsidRPr="00456C9D">
              <w:t>, 201</w:t>
            </w:r>
            <w:r w:rsidR="00456C9D" w:rsidRPr="00456C9D">
              <w:t>9</w:t>
            </w:r>
          </w:p>
          <w:p w:rsidR="00941203" w:rsidRPr="00456C9D" w:rsidRDefault="00941203" w:rsidP="00957C11">
            <w:pPr>
              <w:jc w:val="both"/>
            </w:pPr>
            <w:r w:rsidRPr="00456C9D">
              <w:t xml:space="preserve">Accepted </w:t>
            </w:r>
            <w:r w:rsidR="00227E77">
              <w:t>Aug</w:t>
            </w:r>
            <w:r w:rsidRPr="00456C9D">
              <w:t xml:space="preserve"> </w:t>
            </w:r>
            <w:r w:rsidR="00992F1F" w:rsidRPr="00456C9D">
              <w:t>3</w:t>
            </w:r>
            <w:r w:rsidRPr="00456C9D">
              <w:t>, 201</w:t>
            </w:r>
            <w:r w:rsidR="00456C9D" w:rsidRPr="00456C9D">
              <w:t>9</w:t>
            </w:r>
          </w:p>
          <w:p w:rsidR="00941203" w:rsidRPr="00456C9D" w:rsidRDefault="00941203" w:rsidP="00941203">
            <w:pPr>
              <w:jc w:val="both"/>
            </w:pPr>
          </w:p>
        </w:tc>
        <w:tc>
          <w:tcPr>
            <w:tcW w:w="283" w:type="dxa"/>
            <w:vMerge w:val="restart"/>
            <w:tcBorders>
              <w:top w:val="nil"/>
              <w:left w:val="nil"/>
              <w:bottom w:val="nil"/>
              <w:right w:val="nil"/>
            </w:tcBorders>
          </w:tcPr>
          <w:p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5C42B7" w:rsidRDefault="00610461" w:rsidP="00610461">
            <w:pPr>
              <w:spacing w:before="120"/>
              <w:jc w:val="both"/>
              <w:rPr>
                <w:sz w:val="18"/>
                <w:szCs w:val="18"/>
              </w:rPr>
            </w:pPr>
            <w:r w:rsidRPr="00610461">
              <w:rPr>
                <w:sz w:val="18"/>
                <w:szCs w:val="18"/>
              </w:rPr>
              <w:t>This paper presents a novel structure combining the PCH and BS nonlinear control for sensorless vector control of  the six phase induction motor (SPIM). The outer speed and flux loop controllers design is based on the BS technique using the integral tracking errors action to improve its robustness. It is different from the research performed on backstepping control with integral action before, the control law used in this proposal does not make the increase of the number of system state so as not increase the complexity of differential equations resolution. To enhance more the performance of SPIMD, PCH scheme is used in the inner current loop controllers. In this proposed PCH current controller, the stabilization of controller is achieved via system passivity. In particular, the interconnection and damping matrix functions of the port-controlled Hamiltonian system are shaped so that the physical (Hamiltonian) system structure is preserved at the closed-loop level and the closed-loop energy function is equal to the difference between the physical energy of the system and the energy supplied by the controller. The proposed control design is based on combination PCH and BS techniques improve significantly performance and robustness. The proposed sensorless speed control scheme is validated through Matlab-Simulink.</w:t>
            </w:r>
          </w:p>
        </w:tc>
      </w:tr>
      <w:tr w:rsidR="00941203" w:rsidRPr="00456C9D" w:rsidTr="00C07BEF">
        <w:trPr>
          <w:trHeight w:val="1231"/>
        </w:trPr>
        <w:tc>
          <w:tcPr>
            <w:tcW w:w="2802" w:type="dxa"/>
            <w:vMerge w:val="restart"/>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rsidR="00941203" w:rsidRPr="00456C9D" w:rsidRDefault="00941203" w:rsidP="00941203">
            <w:pPr>
              <w:jc w:val="both"/>
            </w:pPr>
            <w:r w:rsidRPr="00456C9D">
              <w:t>First keyword</w:t>
            </w:r>
          </w:p>
          <w:p w:rsidR="00941203" w:rsidRPr="00456C9D" w:rsidRDefault="00941203" w:rsidP="00941203">
            <w:pPr>
              <w:jc w:val="both"/>
            </w:pPr>
            <w:r w:rsidRPr="00456C9D">
              <w:t>Second keyword</w:t>
            </w:r>
          </w:p>
          <w:p w:rsidR="00941203" w:rsidRPr="00456C9D" w:rsidRDefault="00941203" w:rsidP="00941203">
            <w:pPr>
              <w:jc w:val="both"/>
            </w:pPr>
            <w:r w:rsidRPr="00456C9D">
              <w:t>Third keyword</w:t>
            </w:r>
          </w:p>
          <w:p w:rsidR="00941203" w:rsidRPr="00456C9D" w:rsidRDefault="00941203" w:rsidP="00941203">
            <w:pPr>
              <w:jc w:val="both"/>
            </w:pPr>
            <w:r w:rsidRPr="00456C9D">
              <w:t>Fourth keyword</w:t>
            </w:r>
          </w:p>
          <w:p w:rsidR="00941203" w:rsidRPr="00456C9D" w:rsidRDefault="00941203" w:rsidP="00941203">
            <w:pPr>
              <w:jc w:val="both"/>
              <w:rPr>
                <w:b/>
                <w:i/>
              </w:rPr>
            </w:pPr>
            <w:r w:rsidRPr="00456C9D">
              <w:t>Fifth keyword</w:t>
            </w: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vMerge/>
            <w:tcBorders>
              <w:top w:val="nil"/>
              <w:left w:val="nil"/>
              <w:bottom w:val="nil"/>
              <w:right w:val="nil"/>
            </w:tcBorders>
          </w:tcPr>
          <w:p w:rsidR="00941203" w:rsidRPr="00456C9D" w:rsidRDefault="00941203" w:rsidP="00957C11">
            <w:pPr>
              <w:spacing w:before="120"/>
              <w:jc w:val="both"/>
              <w:rPr>
                <w:iCs/>
                <w:color w:val="000000"/>
                <w:sz w:val="18"/>
                <w:szCs w:val="18"/>
              </w:rPr>
            </w:pPr>
          </w:p>
        </w:tc>
      </w:tr>
      <w:tr w:rsidR="00941203" w:rsidRPr="00456C9D" w:rsidTr="00C07BEF">
        <w:trPr>
          <w:trHeight w:val="70"/>
        </w:trPr>
        <w:tc>
          <w:tcPr>
            <w:tcW w:w="2802" w:type="dxa"/>
            <w:vMerge/>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tcBorders>
              <w:top w:val="nil"/>
              <w:left w:val="nil"/>
              <w:bottom w:val="single" w:sz="4" w:space="0" w:color="auto"/>
              <w:right w:val="nil"/>
            </w:tcBorders>
          </w:tcPr>
          <w:p w:rsidR="00941203" w:rsidRPr="00456C9D" w:rsidRDefault="00941203" w:rsidP="0027362D">
            <w:pPr>
              <w:spacing w:before="120" w:after="120"/>
              <w:jc w:val="right"/>
              <w:rPr>
                <w:i/>
                <w:iCs/>
                <w:color w:val="000000"/>
                <w:sz w:val="18"/>
                <w:szCs w:val="18"/>
              </w:rPr>
            </w:pPr>
            <w:r w:rsidRPr="00456C9D">
              <w:rPr>
                <w:i/>
                <w:iCs/>
                <w:color w:val="000000"/>
                <w:sz w:val="18"/>
                <w:szCs w:val="18"/>
              </w:rPr>
              <w:t xml:space="preserve">Copyright </w:t>
            </w:r>
            <w:r w:rsidR="002B7F14" w:rsidRPr="00456C9D">
              <w:rPr>
                <w:i/>
                <w:iCs/>
                <w:color w:val="000000"/>
                <w:sz w:val="18"/>
                <w:szCs w:val="18"/>
              </w:rPr>
              <w:t>©</w:t>
            </w:r>
            <w:r w:rsidR="006B027E" w:rsidRPr="00456C9D">
              <w:rPr>
                <w:i/>
                <w:iCs/>
                <w:color w:val="000000"/>
                <w:sz w:val="18"/>
                <w:szCs w:val="18"/>
              </w:rPr>
              <w:t xml:space="preserve"> </w:t>
            </w:r>
            <w:r w:rsidRPr="00456C9D">
              <w:rPr>
                <w:i/>
                <w:iCs/>
                <w:color w:val="000000"/>
                <w:sz w:val="18"/>
                <w:szCs w:val="18"/>
              </w:rPr>
              <w:t>201</w:t>
            </w:r>
            <w:r w:rsidR="0027362D" w:rsidRPr="00456C9D">
              <w:rPr>
                <w:i/>
                <w:iCs/>
                <w:color w:val="000000"/>
                <w:sz w:val="18"/>
                <w:szCs w:val="18"/>
              </w:rPr>
              <w:t>9</w:t>
            </w:r>
            <w:r w:rsidR="001003EF" w:rsidRPr="00456C9D">
              <w:rPr>
                <w:i/>
                <w:iCs/>
                <w:color w:val="000000"/>
                <w:sz w:val="18"/>
                <w:szCs w:val="18"/>
              </w:rPr>
              <w:t xml:space="preserve"> </w:t>
            </w:r>
            <w:r w:rsidRPr="00456C9D">
              <w:rPr>
                <w:i/>
                <w:iCs/>
                <w:color w:val="000000"/>
                <w:sz w:val="18"/>
                <w:szCs w:val="18"/>
              </w:rPr>
              <w:t>Ins</w:t>
            </w:r>
            <w:r w:rsidR="002B7F14" w:rsidRPr="00456C9D">
              <w:rPr>
                <w:i/>
                <w:iCs/>
                <w:color w:val="000000"/>
                <w:sz w:val="18"/>
                <w:szCs w:val="18"/>
              </w:rPr>
              <w:t>t</w:t>
            </w:r>
            <w:r w:rsidRPr="00456C9D">
              <w:rPr>
                <w:i/>
                <w:iCs/>
                <w:color w:val="000000"/>
                <w:sz w:val="18"/>
                <w:szCs w:val="18"/>
              </w:rPr>
              <w:t xml:space="preserve">itute of </w:t>
            </w:r>
            <w:r w:rsidR="002B7F14" w:rsidRPr="00456C9D">
              <w:rPr>
                <w:i/>
                <w:iCs/>
                <w:color w:val="000000"/>
                <w:sz w:val="18"/>
                <w:szCs w:val="18"/>
              </w:rPr>
              <w:t>Advanced Engine</w:t>
            </w:r>
            <w:r w:rsidRPr="00456C9D">
              <w:rPr>
                <w:i/>
                <w:iCs/>
                <w:color w:val="000000"/>
                <w:sz w:val="18"/>
                <w:szCs w:val="18"/>
              </w:rPr>
              <w:t>ering and Science</w:t>
            </w:r>
            <w:r w:rsidR="006B027E" w:rsidRPr="00456C9D">
              <w:rPr>
                <w:i/>
                <w:iCs/>
                <w:color w:val="000000"/>
                <w:sz w:val="18"/>
                <w:szCs w:val="18"/>
              </w:rPr>
              <w:t xml:space="preserve">. </w:t>
            </w:r>
            <w:r w:rsidR="006B027E" w:rsidRPr="00456C9D">
              <w:rPr>
                <w:i/>
                <w:iCs/>
                <w:color w:val="000000"/>
                <w:sz w:val="18"/>
                <w:szCs w:val="18"/>
              </w:rPr>
              <w:br/>
            </w:r>
            <w:r w:rsidRPr="00456C9D">
              <w:rPr>
                <w:i/>
                <w:iCs/>
                <w:color w:val="000000"/>
                <w:sz w:val="18"/>
                <w:szCs w:val="18"/>
              </w:rPr>
              <w:t>All rights reserved</w:t>
            </w:r>
            <w:r w:rsidR="006B027E" w:rsidRPr="00456C9D">
              <w:rPr>
                <w:i/>
                <w:iCs/>
                <w:color w:val="000000"/>
                <w:sz w:val="18"/>
                <w:szCs w:val="18"/>
              </w:rPr>
              <w:t>.</w:t>
            </w:r>
          </w:p>
        </w:tc>
      </w:tr>
      <w:tr w:rsidR="007F286F" w:rsidRPr="00456C9D" w:rsidTr="00C07BEF">
        <w:tc>
          <w:tcPr>
            <w:tcW w:w="8897" w:type="dxa"/>
            <w:gridSpan w:val="3"/>
            <w:tcBorders>
              <w:top w:val="nil"/>
              <w:left w:val="nil"/>
              <w:bottom w:val="double" w:sz="4" w:space="0" w:color="auto"/>
              <w:right w:val="nil"/>
            </w:tcBorders>
          </w:tcPr>
          <w:p w:rsidR="007F286F" w:rsidRPr="00456C9D" w:rsidRDefault="007F286F" w:rsidP="00941203">
            <w:pPr>
              <w:spacing w:before="120" w:after="120"/>
              <w:rPr>
                <w:b/>
                <w:i/>
              </w:rPr>
            </w:pPr>
            <w:r w:rsidRPr="00456C9D">
              <w:rPr>
                <w:b/>
                <w:i/>
              </w:rPr>
              <w:t>Corresponding Author:</w:t>
            </w:r>
          </w:p>
          <w:p w:rsidR="007F286F" w:rsidRPr="00456C9D" w:rsidRDefault="005542A3" w:rsidP="007F286F">
            <w:r w:rsidRPr="00456C9D">
              <w:t>Corresponding Author</w:t>
            </w:r>
            <w:r w:rsidR="007F286F" w:rsidRPr="00456C9D">
              <w:t xml:space="preserve">, </w:t>
            </w:r>
          </w:p>
          <w:p w:rsidR="007F286F" w:rsidRPr="00456C9D" w:rsidRDefault="007F286F" w:rsidP="007F286F">
            <w:r w:rsidRPr="00456C9D">
              <w:t>Departement of Electrical and Computer Engineering</w:t>
            </w:r>
            <w:r w:rsidR="00941203" w:rsidRPr="00456C9D">
              <w:t>,</w:t>
            </w:r>
          </w:p>
          <w:p w:rsidR="007F286F" w:rsidRPr="00456C9D" w:rsidRDefault="007F286F" w:rsidP="007F286F">
            <w:r w:rsidRPr="00456C9D">
              <w:t>National Chung Cheng University</w:t>
            </w:r>
            <w:r w:rsidR="00941203" w:rsidRPr="00456C9D">
              <w:t>,</w:t>
            </w:r>
          </w:p>
          <w:p w:rsidR="007F286F" w:rsidRPr="00456C9D" w:rsidRDefault="007F286F" w:rsidP="007F286F">
            <w:r w:rsidRPr="00456C9D">
              <w:t>168 University Road, Minhsiung Township, Chiayi County 62102, Taiwan, ROC</w:t>
            </w:r>
            <w:r w:rsidR="00941203" w:rsidRPr="00456C9D">
              <w:t>.</w:t>
            </w:r>
          </w:p>
          <w:p w:rsidR="00941203" w:rsidRPr="00456C9D" w:rsidRDefault="00941203" w:rsidP="006B027E">
            <w:pPr>
              <w:spacing w:after="120"/>
              <w:rPr>
                <w:color w:val="000000"/>
                <w:sz w:val="18"/>
                <w:szCs w:val="18"/>
              </w:rPr>
            </w:pPr>
            <w:r w:rsidRPr="00456C9D">
              <w:t>Email: lsntl@ccu.edu.tw</w:t>
            </w:r>
          </w:p>
        </w:tc>
      </w:tr>
    </w:tbl>
    <w:p w:rsidR="00C07BEF" w:rsidRPr="00456C9D" w:rsidRDefault="00C07BEF" w:rsidP="00957C11">
      <w:pPr>
        <w:jc w:val="both"/>
      </w:pPr>
    </w:p>
    <w:p w:rsidR="00904D6D" w:rsidRDefault="00F33C08" w:rsidP="00956EB6">
      <w:pPr>
        <w:numPr>
          <w:ilvl w:val="0"/>
          <w:numId w:val="15"/>
        </w:numPr>
        <w:tabs>
          <w:tab w:val="left" w:pos="426"/>
        </w:tabs>
        <w:ind w:left="426" w:hanging="426"/>
        <w:rPr>
          <w:b/>
          <w:bCs/>
        </w:rPr>
      </w:pPr>
      <w:r w:rsidRPr="00456C9D">
        <w:rPr>
          <w:b/>
          <w:bCs/>
        </w:rPr>
        <w:t xml:space="preserve">INTRODUCTION </w:t>
      </w:r>
    </w:p>
    <w:p w:rsidR="00A3415C" w:rsidRPr="00456C9D" w:rsidRDefault="00A3415C" w:rsidP="00A3415C">
      <w:pPr>
        <w:tabs>
          <w:tab w:val="left" w:pos="426"/>
        </w:tabs>
        <w:ind w:left="426"/>
        <w:rPr>
          <w:b/>
          <w:bCs/>
        </w:rPr>
      </w:pPr>
    </w:p>
    <w:p w:rsidR="00A3415C" w:rsidRPr="00D637E4" w:rsidRDefault="00A3415C" w:rsidP="00A3415C">
      <w:pPr>
        <w:jc w:val="both"/>
      </w:pPr>
      <w:r w:rsidRPr="00D637E4">
        <w:t xml:space="preserve">In recent decades, the multiphase motor drives are widely used in much applications due to their inherent features such as higher torque density, greater efficiency, reduced torque pulsations, fault tolerance, and reduction in the required rating per inverter leg [1]. Especially, These drives are often considered in some applications such as locomotive traction, electrical ship propulsion, in high power applications such as automotive, aerospace, military and nuclear [2]. With its reliable working characteristics and high failure tolerance nowadays, this motors are even considered in the small power applications requiring high reliability and fault tolerance, where are expected that the loss of one or more phases the machine still can provide a significant electromagnetic torque to continue operating the system. Among the many types of multiphase motors, SPIM is one of the most widely used multiphase motors.  </w:t>
      </w:r>
    </w:p>
    <w:p w:rsidR="00A3415C" w:rsidRPr="00D637E4" w:rsidRDefault="00A3415C" w:rsidP="00A3415C">
      <w:pPr>
        <w:ind w:firstLine="720"/>
        <w:jc w:val="both"/>
      </w:pPr>
      <w:r w:rsidRPr="00D637E4">
        <w:t>As the three phase induction motor, when uncertainties and disturbances are appreciable, traditional control techniques using PID control for SPIM drives are not able to guarantee optimal performance or can require a considerably time consuming and plant dependent design stage. Therefore, to overcome these drawbacks the nonlinear control techniques have been followed, such as, for instance, linear output feedback control [3,4], Sliding mode (SM) [5-6], Backstepping control (BS) [8-12], Fuzzy Logic (FL) control [13-14] neural networks (NN) control [15-17], predictive control, [18], Hamiltonian control [19-24].  Among these techniques, the BSC design techniques have received great attention due to its systematic and recursive design methodology for</w:t>
      </w:r>
      <w:r w:rsidR="00184C9D">
        <w:t xml:space="preserve"> nonlinear feedback control</w:t>
      </w:r>
      <w:r w:rsidRPr="003D16FA">
        <w:t xml:space="preserve">. The BSC design can be used to force a nonlinear system to behave like a linear system in a new set of coordinates. The major advantages are that it has the flexibility to avoid </w:t>
      </w:r>
      <w:r w:rsidRPr="003D16FA">
        <w:lastRenderedPageBreak/>
        <w:t>cancelations of useful nonlinearities and pursues the objectives of stabilization and tracking. However, the detailed and accurate informations about system dynamics are required when designing traditional BSC. To overcome this drawback many strategies have been proposed, in [25] the authors proposed a new BS control scheme using a dynamical induction motor model based on the tranditional BS control with the unknown of the damping coefficient, the motor inertia, the load torque and the uncertainty of the machine parameters. The tests carried out without applying a load torque. However, the speed ripple and the performance of the tracking the reference speed is not good, and it also does not guarantee a total rejection of the load torque disturbance. In [26,27], an integral version of the control and an adaptive observer using the backstepping technique was proposed. The results show the good performance of the control law and the observer, but it may be noted that the problem with this method is the complexity of solving differential equations, which require more computing time for processor, since the model will be increased by two states. In [10] proposed a BS design method for both the control and observer, by adding the integral error tracking component to increase the stability of the transmission system, this method for good dynamic response, precise controls. However, the torque ripple is recorded as quite large, the performance at low speed range and regenerating modes not reported in [10]. From the above analysis it is easy to see that the BS control, which represents a precise model based control method, was difficult to obtain satisfactory control performance when using independently, especially in the cases applyed to control the nonlinear systems.</w:t>
      </w:r>
      <w:r w:rsidRPr="00D637E4">
        <w:t xml:space="preserve"> Therefore, to solve this problem, beside continue to improve BS strategy, another appoach have paid more and more attention to the composite control strategy which combines BS method with other control methods, such as sliding mode control [28-30], neuron network [ 31-35], fuzzy logic system (FLS) [36,37]. In this paper, the author proposes a new combined control structure: The BS controller is applied in outter speed closed loop control, the model parameters of SPIM (Rr, rotor flux) are update the controller to minimize the effect of parameter changes on the controller's performance, the BS-based controller design, the integral error tracking component added to improve its sustainability. In addition, to further enhance the performance of the SPIMD system, the authors proposed a new structure combining BS and PCH, a proposed PCH for inner current control loop to improve performance and ensure the stability, accuracy speed response for the drive system, enhance the robustness for the sensitivity of changes in machin</w:t>
      </w:r>
      <w:r>
        <w:t>e parameters, load disturbance</w:t>
      </w:r>
      <w:r w:rsidRPr="00D637E4">
        <w:t xml:space="preserve">. The effectiveness of this proposed control structure is verified by simulation using MATLAB/ Simulink. </w:t>
      </w:r>
    </w:p>
    <w:p w:rsidR="00A3415C" w:rsidRPr="00D637E4" w:rsidRDefault="00A3415C" w:rsidP="00A3415C">
      <w:pPr>
        <w:ind w:firstLine="720"/>
        <w:jc w:val="both"/>
      </w:pPr>
      <w:r w:rsidRPr="00D637E4">
        <w:t>The paper is organized into five sections, in section 2, the basic theory of the model of the SPIM and the SPIM drive are presented. Section 3 introduc</w:t>
      </w:r>
      <w:r>
        <w:t>es the proposed BS_PCH cotroller</w:t>
      </w:r>
      <w:r w:rsidRPr="00D637E4">
        <w:t>. Simulation and discuss are presented in Section 4. Finally, the concluding is provided in Section 5.</w:t>
      </w:r>
    </w:p>
    <w:p w:rsidR="00A3415C" w:rsidRPr="00D637E4" w:rsidRDefault="00A3415C" w:rsidP="00A3415C">
      <w:pPr>
        <w:spacing w:before="120" w:after="120"/>
        <w:rPr>
          <w:b/>
          <w:bCs/>
        </w:rPr>
      </w:pPr>
      <w:r w:rsidRPr="00D637E4">
        <w:rPr>
          <w:b/>
        </w:rPr>
        <w:t xml:space="preserve">2. </w:t>
      </w:r>
      <w:r w:rsidRPr="00D637E4">
        <w:rPr>
          <w:b/>
          <w:bCs/>
          <w:lang w:val="id-ID"/>
        </w:rPr>
        <w:t>MODEL OF SPI</w:t>
      </w:r>
      <w:r w:rsidRPr="00D637E4">
        <w:rPr>
          <w:b/>
          <w:bCs/>
        </w:rPr>
        <w:t>M</w:t>
      </w:r>
      <w:r w:rsidR="002A7D8B">
        <w:rPr>
          <w:b/>
          <w:bCs/>
        </w:rPr>
        <w:t xml:space="preserve"> DRIVES</w:t>
      </w:r>
      <w:r w:rsidRPr="00D637E4">
        <w:rPr>
          <w:b/>
          <w:bCs/>
        </w:rPr>
        <w:t xml:space="preserve">                                                                                                                                              </w:t>
      </w:r>
    </w:p>
    <w:p w:rsidR="00A3415C" w:rsidRPr="00D637E4" w:rsidRDefault="00A3415C" w:rsidP="00A3415C">
      <w:pPr>
        <w:autoSpaceDE w:val="0"/>
        <w:autoSpaceDN w:val="0"/>
        <w:adjustRightInd w:val="0"/>
        <w:ind w:firstLineChars="150" w:firstLine="300"/>
        <w:jc w:val="both"/>
      </w:pPr>
      <w:r w:rsidRPr="00D637E4">
        <w:t>The system under study consists of an SPIM fed by a six-phase Voltage Source Inverter (VSI) and a DC link. A detailed scheme of the drive is provided in Fig.1. By  applying  the Vector  Space Decomposition  (VSD)  technique introduced  in  [18],  the  original six-dimensional space of the  machine is transformed  into  three  two-dimensional  orthogonal  subspaces in  the  stationary  reference  frame  (D-Q),  ( x - y)  and  (zl -z2). This  transformation  is  obtained  by  means  of  6  x  6  transformation  matrix:</w:t>
      </w:r>
    </w:p>
    <w:p w:rsidR="00A3415C" w:rsidRDefault="00A3415C" w:rsidP="00A3415C">
      <w:pPr>
        <w:autoSpaceDE w:val="0"/>
        <w:autoSpaceDN w:val="0"/>
        <w:adjustRightInd w:val="0"/>
        <w:ind w:firstLineChars="150" w:firstLine="30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8E7A85" w:rsidTr="008E7A85">
        <w:tc>
          <w:tcPr>
            <w:tcW w:w="4389" w:type="dxa"/>
          </w:tcPr>
          <w:p w:rsidR="008E7A85" w:rsidRDefault="008E7A85" w:rsidP="00A3415C">
            <w:pPr>
              <w:autoSpaceDE w:val="0"/>
              <w:autoSpaceDN w:val="0"/>
              <w:adjustRightInd w:val="0"/>
              <w:jc w:val="both"/>
            </w:pPr>
            <w:r w:rsidRPr="00D637E4">
              <w:rPr>
                <w:position w:val="-170"/>
              </w:rPr>
              <w:object w:dxaOrig="4340" w:dyaOrig="3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95pt;height:131.1pt" o:ole="">
                  <v:imagedata r:id="rId8" o:title=""/>
                </v:shape>
                <o:OLEObject Type="Embed" ProgID="Equation.DSMT4" ShapeID="_x0000_i1025" DrawAspect="Content" ObjectID="_1615960456" r:id="rId9"/>
              </w:object>
            </w:r>
          </w:p>
        </w:tc>
        <w:tc>
          <w:tcPr>
            <w:tcW w:w="4389" w:type="dxa"/>
          </w:tcPr>
          <w:p w:rsidR="008E7A85" w:rsidRDefault="008E7A85" w:rsidP="00A3415C">
            <w:pPr>
              <w:autoSpaceDE w:val="0"/>
              <w:autoSpaceDN w:val="0"/>
              <w:adjustRightInd w:val="0"/>
              <w:jc w:val="both"/>
            </w:pPr>
          </w:p>
          <w:p w:rsidR="008E7A85" w:rsidRDefault="008E7A85" w:rsidP="00A3415C">
            <w:pPr>
              <w:autoSpaceDE w:val="0"/>
              <w:autoSpaceDN w:val="0"/>
              <w:adjustRightInd w:val="0"/>
              <w:jc w:val="both"/>
            </w:pPr>
          </w:p>
          <w:p w:rsidR="008E7A85" w:rsidRDefault="008E7A85" w:rsidP="00A3415C">
            <w:pPr>
              <w:autoSpaceDE w:val="0"/>
              <w:autoSpaceDN w:val="0"/>
              <w:adjustRightInd w:val="0"/>
              <w:jc w:val="both"/>
            </w:pPr>
          </w:p>
          <w:p w:rsidR="008E7A85" w:rsidRDefault="008E7A85" w:rsidP="00A3415C">
            <w:pPr>
              <w:autoSpaceDE w:val="0"/>
              <w:autoSpaceDN w:val="0"/>
              <w:adjustRightInd w:val="0"/>
              <w:jc w:val="both"/>
            </w:pPr>
          </w:p>
          <w:p w:rsidR="008E7A85" w:rsidRDefault="008E7A85" w:rsidP="00A3415C">
            <w:pPr>
              <w:autoSpaceDE w:val="0"/>
              <w:autoSpaceDN w:val="0"/>
              <w:adjustRightInd w:val="0"/>
              <w:jc w:val="both"/>
            </w:pPr>
          </w:p>
          <w:p w:rsidR="008E7A85" w:rsidRDefault="008E7A85" w:rsidP="008E7A85">
            <w:pPr>
              <w:autoSpaceDE w:val="0"/>
              <w:autoSpaceDN w:val="0"/>
              <w:adjustRightInd w:val="0"/>
              <w:jc w:val="right"/>
            </w:pPr>
            <w:r>
              <w:t>(1)</w:t>
            </w:r>
          </w:p>
        </w:tc>
      </w:tr>
    </w:tbl>
    <w:p w:rsidR="008E7A85" w:rsidRPr="00D637E4" w:rsidRDefault="008E7A85" w:rsidP="00A3415C">
      <w:pPr>
        <w:autoSpaceDE w:val="0"/>
        <w:autoSpaceDN w:val="0"/>
        <w:adjustRightInd w:val="0"/>
        <w:ind w:firstLineChars="150" w:firstLine="300"/>
        <w:jc w:val="both"/>
      </w:pPr>
    </w:p>
    <w:p w:rsidR="00A3415C" w:rsidRPr="00D637E4" w:rsidRDefault="00A3415C" w:rsidP="00FE7167">
      <w:pPr>
        <w:autoSpaceDE w:val="0"/>
        <w:autoSpaceDN w:val="0"/>
        <w:adjustRightInd w:val="0"/>
        <w:jc w:val="both"/>
      </w:pPr>
      <w:r w:rsidRPr="00D637E4">
        <w:t>In order to develop SPIM model for control purposes, some basic assumptions should be made. Hence, the windings are assumed to be sinusoidally distributed, the magnetic saturation, the mutual leakage inductances, and the core losses are neglected.  The electrical matrix equations in the stationary reference frame for the stator and the rotor may be written as</w:t>
      </w:r>
    </w:p>
    <w:tbl>
      <w:tblPr>
        <w:tblStyle w:val="TableGrid"/>
        <w:tblW w:w="878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4"/>
        <w:gridCol w:w="534"/>
      </w:tblGrid>
      <w:tr w:rsidR="00A3415C" w:rsidRPr="00D637E4" w:rsidTr="00FE7167">
        <w:trPr>
          <w:trHeight w:val="883"/>
        </w:trPr>
        <w:tc>
          <w:tcPr>
            <w:tcW w:w="8254" w:type="dxa"/>
          </w:tcPr>
          <w:p w:rsidR="00A3415C" w:rsidRPr="00D637E4" w:rsidRDefault="00A3415C" w:rsidP="00BA7397">
            <w:r w:rsidRPr="00D637E4">
              <w:rPr>
                <w:position w:val="-32"/>
              </w:rPr>
              <w:object w:dxaOrig="3560" w:dyaOrig="760">
                <v:shape id="_x0000_i1026" type="#_x0000_t75" style="width:176.25pt;height:39.75pt" o:ole="">
                  <v:imagedata r:id="rId10" o:title=""/>
                </v:shape>
                <o:OLEObject Type="Embed" ProgID="Equation.DSMT4" ShapeID="_x0000_i1026" DrawAspect="Content" ObjectID="_1615960457" r:id="rId11"/>
              </w:object>
            </w:r>
          </w:p>
        </w:tc>
        <w:tc>
          <w:tcPr>
            <w:tcW w:w="534" w:type="dxa"/>
          </w:tcPr>
          <w:p w:rsidR="00A3415C" w:rsidRPr="00D637E4" w:rsidRDefault="00A3415C" w:rsidP="00BA7397">
            <w:pPr>
              <w:jc w:val="right"/>
            </w:pPr>
            <w:r w:rsidRPr="00D637E4">
              <w:t>(2)</w:t>
            </w:r>
          </w:p>
        </w:tc>
      </w:tr>
    </w:tbl>
    <w:p w:rsidR="00A3415C" w:rsidRPr="00D637E4" w:rsidRDefault="00A3415C" w:rsidP="00A3415C">
      <w:r w:rsidRPr="00D637E4">
        <w:t>where: [V], [I], [R], [L] and [Lm] are voltage, current, resistant, self and mutual inductance vectors,</w:t>
      </w:r>
      <w:r w:rsidRPr="00D637E4">
        <w:br/>
        <w:t>respectively. P is differential operator. Subscript r and s related to the rotor and stator resistance respectively. Since the rotor is squirrel cage, [Vr] is equal to zero.  The electromechanical energy conversion only takes place in the DQ subsystem:</w:t>
      </w:r>
    </w:p>
    <w:tbl>
      <w:tblPr>
        <w:tblStyle w:val="TableGrid"/>
        <w:tblW w:w="878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6"/>
        <w:gridCol w:w="1990"/>
      </w:tblGrid>
      <w:tr w:rsidR="00A3415C" w:rsidRPr="00D637E4" w:rsidTr="00F11A3F">
        <w:tc>
          <w:tcPr>
            <w:tcW w:w="6796" w:type="dxa"/>
          </w:tcPr>
          <w:p w:rsidR="00A3415C" w:rsidRPr="00D637E4" w:rsidRDefault="00A3415C" w:rsidP="00BA7397">
            <w:r w:rsidRPr="00D637E4">
              <w:rPr>
                <w:position w:val="-32"/>
              </w:rPr>
              <w:object w:dxaOrig="2540" w:dyaOrig="760">
                <v:shape id="_x0000_i1027" type="#_x0000_t75" style="width:126.8pt;height:38.7pt" o:ole="">
                  <v:imagedata r:id="rId12" o:title=""/>
                </v:shape>
                <o:OLEObject Type="Embed" ProgID="Equation.DSMT4" ShapeID="_x0000_i1027" DrawAspect="Content" ObjectID="_1615960458" r:id="rId13"/>
              </w:object>
            </w:r>
          </w:p>
        </w:tc>
        <w:tc>
          <w:tcPr>
            <w:tcW w:w="1990" w:type="dxa"/>
          </w:tcPr>
          <w:p w:rsidR="00A3415C" w:rsidRPr="00D637E4" w:rsidRDefault="00A3415C" w:rsidP="00BA7397">
            <w:pPr>
              <w:tabs>
                <w:tab w:val="left" w:pos="695"/>
              </w:tabs>
              <w:snapToGrid w:val="0"/>
              <w:ind w:right="-8"/>
              <w:rPr>
                <w:bCs/>
              </w:rPr>
            </w:pPr>
            <w:r w:rsidRPr="00D637E4">
              <w:rPr>
                <w:bCs/>
              </w:rPr>
              <w:t xml:space="preserve">                              </w:t>
            </w:r>
          </w:p>
          <w:p w:rsidR="00A3415C" w:rsidRPr="00D637E4" w:rsidRDefault="00A3415C" w:rsidP="00BA7397">
            <w:pPr>
              <w:tabs>
                <w:tab w:val="left" w:pos="695"/>
              </w:tabs>
              <w:snapToGrid w:val="0"/>
              <w:ind w:right="-8"/>
              <w:jc w:val="right"/>
              <w:rPr>
                <w:bCs/>
              </w:rPr>
            </w:pPr>
            <w:r w:rsidRPr="00D637E4">
              <w:rPr>
                <w:bCs/>
              </w:rPr>
              <w:t>(</w:t>
            </w:r>
            <w:r w:rsidR="00FE7167">
              <w:rPr>
                <w:bCs/>
              </w:rPr>
              <w:t>3</w:t>
            </w:r>
            <w:r w:rsidRPr="00D637E4">
              <w:rPr>
                <w:bCs/>
              </w:rPr>
              <w:t>)</w:t>
            </w:r>
          </w:p>
          <w:p w:rsidR="00A3415C" w:rsidRPr="00D637E4" w:rsidRDefault="00A3415C" w:rsidP="00BA7397"/>
        </w:tc>
      </w:tr>
    </w:tbl>
    <w:p w:rsidR="00A3415C" w:rsidRPr="00D637E4" w:rsidRDefault="00A3415C" w:rsidP="00A3415C">
      <w:pPr>
        <w:tabs>
          <w:tab w:val="left" w:pos="695"/>
        </w:tabs>
        <w:snapToGrid w:val="0"/>
        <w:ind w:right="-8"/>
        <w:rPr>
          <w:bCs/>
        </w:rPr>
      </w:pPr>
      <w:r w:rsidRPr="00D637E4">
        <w:rPr>
          <w:bCs/>
        </w:rPr>
        <w:t xml:space="preserve">where </w:t>
      </w:r>
      <w:r w:rsidRPr="00D637E4">
        <w:rPr>
          <w:bCs/>
          <w:i/>
          <w:iCs/>
        </w:rPr>
        <w:t xml:space="preserve">δr </w:t>
      </w:r>
      <w:r w:rsidRPr="00D637E4">
        <w:rPr>
          <w:bCs/>
        </w:rPr>
        <w:t>is the rotor angular position referred to the stator as shown in Fig. 1.</w:t>
      </w:r>
    </w:p>
    <w:p w:rsidR="00A3415C" w:rsidRDefault="00A3415C" w:rsidP="00A3415C">
      <w:pPr>
        <w:jc w:val="both"/>
      </w:pPr>
      <w:r w:rsidRPr="00D637E4">
        <w:t xml:space="preserve">As these equations implies, the electromechanical conversion, only takes place in the D-Q subspace and the other subspaces just produce losses. Therefore, the control is based on determining the applied voltage in the </w:t>
      </w:r>
      <w:r w:rsidRPr="00D637E4">
        <w:rPr>
          <w:i/>
          <w:iCs/>
        </w:rPr>
        <w:t>αβ</w:t>
      </w:r>
      <w:r w:rsidRPr="00D637E4">
        <w:t xml:space="preserve"> reference frame. With this transformation, the 6PIM control technique is similar to the classical three phase IM FOC.  The control for the motor in the stationary reference frame is difficult, even for a three phase IM, so the transformation of SPIM model in a dq rotating reference frame to obtain currents with dc components[1] của 1 is necessary, a transformation matrix must be used to represent the stationary reference fame (α-β) in the dynamic reference (d - q). This matrix is given:</w:t>
      </w:r>
    </w:p>
    <w:tbl>
      <w:tblPr>
        <w:tblStyle w:val="TableGrid"/>
        <w:tblW w:w="893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gridCol w:w="853"/>
      </w:tblGrid>
      <w:tr w:rsidR="00A3415C" w:rsidRPr="00D637E4" w:rsidTr="00F11A3F">
        <w:tc>
          <w:tcPr>
            <w:tcW w:w="8077" w:type="dxa"/>
          </w:tcPr>
          <w:p w:rsidR="00A3415C" w:rsidRPr="00D637E4" w:rsidRDefault="00A3415C" w:rsidP="00BA7397">
            <w:r w:rsidRPr="00D637E4">
              <w:rPr>
                <w:position w:val="-66"/>
              </w:rPr>
              <w:object w:dxaOrig="4940" w:dyaOrig="1440">
                <v:shape id="_x0000_i1028" type="#_x0000_t75" style="width:165.5pt;height:66.65pt" o:ole="">
                  <v:imagedata r:id="rId14" o:title=""/>
                </v:shape>
                <o:OLEObject Type="Embed" ProgID="Equation.DSMT4" ShapeID="_x0000_i1028" DrawAspect="Content" ObjectID="_1615960459" r:id="rId15"/>
              </w:object>
            </w:r>
          </w:p>
        </w:tc>
        <w:tc>
          <w:tcPr>
            <w:tcW w:w="853" w:type="dxa"/>
          </w:tcPr>
          <w:p w:rsidR="00A3415C" w:rsidRPr="00D637E4" w:rsidRDefault="00A3415C" w:rsidP="00BA7397">
            <w:pPr>
              <w:jc w:val="right"/>
            </w:pPr>
          </w:p>
          <w:p w:rsidR="00A3415C" w:rsidRPr="00D637E4" w:rsidRDefault="00A3415C" w:rsidP="00BA7397">
            <w:pPr>
              <w:jc w:val="right"/>
            </w:pPr>
          </w:p>
          <w:p w:rsidR="00A3415C" w:rsidRPr="00D637E4" w:rsidRDefault="00A3415C" w:rsidP="00FE7167">
            <w:pPr>
              <w:jc w:val="right"/>
            </w:pPr>
            <w:r w:rsidRPr="00D637E4">
              <w:t>(</w:t>
            </w:r>
            <w:r w:rsidR="00FE7167">
              <w:t>4</w:t>
            </w:r>
            <w:r w:rsidRPr="00D637E4">
              <w:t>)</w:t>
            </w:r>
          </w:p>
        </w:tc>
      </w:tr>
    </w:tbl>
    <w:p w:rsidR="00A3415C" w:rsidRPr="00D637E4" w:rsidRDefault="00A3415C" w:rsidP="00A3415C">
      <w:pPr>
        <w:spacing w:line="256" w:lineRule="auto"/>
        <w:ind w:right="4"/>
        <w:jc w:val="both"/>
      </w:pPr>
      <w:r w:rsidRPr="00D637E4">
        <w:t>The field oriented control (FOC) is the most used strategy in the industrial field. Its objective is to improve the static and dynamic behavior of asynchronous machine unlike the scalar control. It allows decoupling the electromagnetic quantities in order to make the control similar to DC machine. The principle of the FOC is to align the d axis of the rotating frame (Dq(d-q)) with the desired flux as shown in Fig. 1. Therefore, the flux will be controlled by the direct component of the stator current (isd) and the torque by the quadratic component (isq). In this case we obtain:</w:t>
      </w:r>
    </w:p>
    <w:p w:rsidR="00A3415C" w:rsidRPr="00D637E4" w:rsidRDefault="00A3415C" w:rsidP="00A3415C">
      <w:pPr>
        <w:spacing w:line="256" w:lineRule="auto"/>
        <w:ind w:right="4"/>
        <w:jc w:val="both"/>
      </w:pPr>
      <w:r w:rsidRPr="00D637E4">
        <w:rPr>
          <w:rFonts w:eastAsia="Calibri"/>
          <w:position w:val="-32"/>
        </w:rPr>
        <w:object w:dxaOrig="915" w:dyaOrig="765">
          <v:shape id="_x0000_i1029" type="#_x0000_t75" style="width:46.2pt;height:38.7pt" o:ole="">
            <v:imagedata r:id="rId16" o:title=""/>
          </v:shape>
          <o:OLEObject Type="Embed" ProgID="Equation.DSMT4" ShapeID="_x0000_i1029" DrawAspect="Content" ObjectID="_1615960460" r:id="rId17"/>
        </w:object>
      </w:r>
      <w:r w:rsidRPr="00D637E4">
        <w:rPr>
          <w:rFonts w:eastAsia="Calibri"/>
        </w:rPr>
        <w:br/>
      </w:r>
      <w:r w:rsidRPr="00D637E4">
        <w:t>Using Eqs. (1) and (4), the new model motor dynamics is described by the following space vector differential equations:</w:t>
      </w:r>
    </w:p>
    <w:tbl>
      <w:tblPr>
        <w:tblStyle w:val="TableGrid"/>
        <w:tblW w:w="8703"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925"/>
      </w:tblGrid>
      <w:tr w:rsidR="00A3415C" w:rsidRPr="00D637E4" w:rsidTr="00FE7167">
        <w:trPr>
          <w:trHeight w:val="2751"/>
        </w:trPr>
        <w:tc>
          <w:tcPr>
            <w:tcW w:w="7778" w:type="dxa"/>
          </w:tcPr>
          <w:p w:rsidR="00A3415C" w:rsidRPr="00D637E4" w:rsidRDefault="00A3415C" w:rsidP="00BA7397">
            <w:r w:rsidRPr="00D637E4">
              <w:rPr>
                <w:rFonts w:eastAsia="Calibri"/>
                <w:position w:val="-128"/>
              </w:rPr>
              <w:object w:dxaOrig="3735" w:dyaOrig="2685">
                <v:shape id="_x0000_i1030" type="#_x0000_t75" style="width:187pt;height:135.4pt" o:ole="">
                  <v:imagedata r:id="rId18" o:title=""/>
                </v:shape>
                <o:OLEObject Type="Embed" ProgID="Equation.DSMT4" ShapeID="_x0000_i1030" DrawAspect="Content" ObjectID="_1615960461" r:id="rId19"/>
              </w:object>
            </w:r>
          </w:p>
        </w:tc>
        <w:tc>
          <w:tcPr>
            <w:tcW w:w="925" w:type="dxa"/>
          </w:tcPr>
          <w:p w:rsidR="00A3415C" w:rsidRPr="00D637E4" w:rsidRDefault="00A3415C" w:rsidP="00BA7397"/>
          <w:p w:rsidR="00A3415C" w:rsidRPr="00D637E4" w:rsidRDefault="00A3415C" w:rsidP="00BA7397"/>
          <w:p w:rsidR="00A3415C" w:rsidRPr="00D637E4" w:rsidRDefault="00A3415C" w:rsidP="00BA7397"/>
          <w:p w:rsidR="00A3415C" w:rsidRPr="00D637E4" w:rsidRDefault="00A3415C" w:rsidP="00BA7397"/>
          <w:p w:rsidR="00A3415C" w:rsidRPr="00D637E4" w:rsidRDefault="00A3415C" w:rsidP="00BA7397"/>
          <w:p w:rsidR="00A3415C" w:rsidRPr="00D637E4" w:rsidRDefault="00A3415C" w:rsidP="00BA7397">
            <w:pPr>
              <w:jc w:val="right"/>
            </w:pPr>
            <w:r w:rsidRPr="00D637E4">
              <w:t>(5)</w:t>
            </w:r>
          </w:p>
        </w:tc>
      </w:tr>
    </w:tbl>
    <w:p w:rsidR="00A3415C" w:rsidRPr="00D637E4" w:rsidRDefault="00A3415C" w:rsidP="00A3415C">
      <w:pPr>
        <w:spacing w:line="256" w:lineRule="auto"/>
        <w:rPr>
          <w:rFonts w:eastAsia="Calibri"/>
        </w:rPr>
      </w:pPr>
      <w:r w:rsidRPr="00D637E4">
        <w:t>where</w:t>
      </w:r>
      <w:r w:rsidRPr="00D637E4">
        <w:rPr>
          <w:rFonts w:eastAsia="MS Mincho"/>
          <w:lang w:val="en-IN" w:eastAsia="en-IN"/>
        </w:rPr>
        <w:t xml:space="preserve"> </w:t>
      </w:r>
      <w:r w:rsidRPr="00D637E4">
        <w:rPr>
          <w:rFonts w:eastAsia="MS Mincho"/>
          <w:position w:val="-30"/>
          <w:lang w:val="en-IN" w:eastAsia="en-IN"/>
        </w:rPr>
        <w:object w:dxaOrig="4300" w:dyaOrig="720">
          <v:shape id="_x0000_i1031" type="#_x0000_t75" style="width:214.95pt;height:36.55pt" o:ole="">
            <v:imagedata r:id="rId20" o:title=""/>
          </v:shape>
          <o:OLEObject Type="Embed" ProgID="Equation.DSMT4" ShapeID="_x0000_i1031" DrawAspect="Content" ObjectID="_1615960462" r:id="rId21"/>
        </w:object>
      </w:r>
    </w:p>
    <w:tbl>
      <w:tblPr>
        <w:tblW w:w="8789" w:type="dxa"/>
        <w:tblInd w:w="-5" w:type="dxa"/>
        <w:tblLayout w:type="fixed"/>
        <w:tblLook w:val="04A0" w:firstRow="1" w:lastRow="0" w:firstColumn="1" w:lastColumn="0" w:noHBand="0" w:noVBand="1"/>
      </w:tblPr>
      <w:tblGrid>
        <w:gridCol w:w="8789"/>
      </w:tblGrid>
      <w:tr w:rsidR="00A3415C" w:rsidRPr="00D637E4" w:rsidTr="00BA7397">
        <w:trPr>
          <w:trHeight w:val="3052"/>
        </w:trPr>
        <w:tc>
          <w:tcPr>
            <w:tcW w:w="8789" w:type="dxa"/>
          </w:tcPr>
          <w:p w:rsidR="00A3415C" w:rsidRPr="00D637E4" w:rsidRDefault="00A3415C" w:rsidP="00BA7397">
            <w:pPr>
              <w:snapToGrid w:val="0"/>
              <w:spacing w:before="120"/>
              <w:jc w:val="center"/>
              <w:rPr>
                <w:rFonts w:eastAsia="SimSun"/>
                <w:lang w:val="en-GB"/>
              </w:rPr>
            </w:pPr>
            <w:r w:rsidRPr="00D637E4">
              <w:rPr>
                <w:rFonts w:eastAsia="SimSun"/>
                <w:noProof/>
              </w:rPr>
              <w:lastRenderedPageBreak/>
              <w:drawing>
                <wp:inline distT="0" distB="0" distL="0" distR="0" wp14:anchorId="003C2271" wp14:editId="1E01FF9A">
                  <wp:extent cx="3970591" cy="26315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1941" cy="2658928"/>
                          </a:xfrm>
                          <a:prstGeom prst="rect">
                            <a:avLst/>
                          </a:prstGeom>
                          <a:noFill/>
                          <a:ln>
                            <a:noFill/>
                          </a:ln>
                        </pic:spPr>
                      </pic:pic>
                    </a:graphicData>
                  </a:graphic>
                </wp:inline>
              </w:drawing>
            </w:r>
            <w:r w:rsidRPr="00D637E4">
              <w:rPr>
                <w:lang w:val="en-GB"/>
              </w:rPr>
              <w:fldChar w:fldCharType="begin"/>
            </w:r>
            <w:r w:rsidRPr="00D637E4">
              <w:rPr>
                <w:lang w:val="en-GB"/>
              </w:rPr>
              <w:instrText xml:space="preserve"> QUOTE </w:instrText>
            </w:r>
            <w:r w:rsidRPr="00D637E4">
              <w:rPr>
                <w:rFonts w:eastAsia="SimSun"/>
                <w:lang w:val="en-GB"/>
              </w:rPr>
              <w:instrText xml:space="preserve">Tdq=cosδr-sinδrsinδrcosδr  </w:instrText>
            </w:r>
            <w:r w:rsidRPr="00D637E4">
              <w:rPr>
                <w:lang w:val="en-GB"/>
              </w:rPr>
              <w:instrText xml:space="preserve"> </w:instrText>
            </w:r>
            <w:r w:rsidRPr="00D637E4">
              <w:rPr>
                <w:lang w:val="en-GB"/>
              </w:rPr>
              <w:fldChar w:fldCharType="end"/>
            </w:r>
          </w:p>
        </w:tc>
      </w:tr>
      <w:tr w:rsidR="00A3415C" w:rsidRPr="00D637E4" w:rsidTr="00BA7397">
        <w:trPr>
          <w:trHeight w:val="294"/>
        </w:trPr>
        <w:tc>
          <w:tcPr>
            <w:tcW w:w="8789" w:type="dxa"/>
          </w:tcPr>
          <w:p w:rsidR="00A3415C" w:rsidRPr="00D637E4" w:rsidRDefault="00A3415C" w:rsidP="00BA7397">
            <w:pPr>
              <w:widowControl w:val="0"/>
              <w:jc w:val="center"/>
              <w:rPr>
                <w:rFonts w:eastAsia="MS Mincho"/>
                <w:lang w:val="en-GB" w:eastAsia="zh-CN"/>
              </w:rPr>
            </w:pPr>
            <w:r w:rsidRPr="00D637E4">
              <w:t>Figure 1.  A general scheme of an SPIM drive</w:t>
            </w:r>
          </w:p>
        </w:tc>
      </w:tr>
    </w:tbl>
    <w:p w:rsidR="00A3415C" w:rsidRPr="00D637E4" w:rsidRDefault="00A3415C" w:rsidP="00A3415C">
      <w:pPr>
        <w:spacing w:line="256" w:lineRule="auto"/>
      </w:pPr>
      <w:r w:rsidRPr="00D637E4">
        <w:t>The new expression of the electromagnetic torque and the slip frequency are given by:</w:t>
      </w:r>
    </w:p>
    <w:tbl>
      <w:tblPr>
        <w:tblStyle w:val="TableGrid"/>
        <w:tblW w:w="8853" w:type="dxa"/>
        <w:tblInd w:w="3" w:type="dxa"/>
        <w:tblLook w:val="04A0" w:firstRow="1" w:lastRow="0" w:firstColumn="1" w:lastColumn="0" w:noHBand="0" w:noVBand="1"/>
      </w:tblPr>
      <w:tblGrid>
        <w:gridCol w:w="7912"/>
        <w:gridCol w:w="941"/>
      </w:tblGrid>
      <w:tr w:rsidR="00A3415C" w:rsidRPr="00D637E4" w:rsidTr="00FE7167">
        <w:trPr>
          <w:trHeight w:val="649"/>
        </w:trPr>
        <w:tc>
          <w:tcPr>
            <w:tcW w:w="7912" w:type="dxa"/>
            <w:tcBorders>
              <w:top w:val="nil"/>
              <w:left w:val="nil"/>
              <w:bottom w:val="nil"/>
              <w:right w:val="nil"/>
            </w:tcBorders>
          </w:tcPr>
          <w:p w:rsidR="00A3415C" w:rsidRPr="00D637E4" w:rsidRDefault="00A3415C" w:rsidP="00BA7397">
            <w:r w:rsidRPr="00D637E4">
              <w:rPr>
                <w:rFonts w:eastAsia="Calibri"/>
                <w:position w:val="-30"/>
              </w:rPr>
              <w:object w:dxaOrig="1600" w:dyaOrig="680">
                <v:shape id="_x0000_i1032" type="#_x0000_t75" style="width:80.6pt;height:33.3pt" o:ole="">
                  <v:imagedata r:id="rId23" o:title=""/>
                </v:shape>
                <o:OLEObject Type="Embed" ProgID="Equation.DSMT4" ShapeID="_x0000_i1032" DrawAspect="Content" ObjectID="_1615960463" r:id="rId24"/>
              </w:object>
            </w:r>
          </w:p>
        </w:tc>
        <w:tc>
          <w:tcPr>
            <w:tcW w:w="941" w:type="dxa"/>
            <w:tcBorders>
              <w:top w:val="nil"/>
              <w:left w:val="nil"/>
              <w:bottom w:val="nil"/>
              <w:right w:val="nil"/>
            </w:tcBorders>
          </w:tcPr>
          <w:p w:rsidR="00A3415C" w:rsidRPr="00D637E4" w:rsidRDefault="00A3415C" w:rsidP="00BA7397"/>
          <w:p w:rsidR="00A3415C" w:rsidRPr="00D637E4" w:rsidRDefault="00A3415C" w:rsidP="00BA7397">
            <w:pPr>
              <w:jc w:val="right"/>
            </w:pPr>
            <w:r w:rsidRPr="00D637E4">
              <w:t>(6)</w:t>
            </w:r>
          </w:p>
        </w:tc>
      </w:tr>
      <w:tr w:rsidR="00A3415C" w:rsidRPr="00D637E4" w:rsidTr="00FE7167">
        <w:trPr>
          <w:trHeight w:val="807"/>
        </w:trPr>
        <w:tc>
          <w:tcPr>
            <w:tcW w:w="7912" w:type="dxa"/>
            <w:tcBorders>
              <w:top w:val="nil"/>
              <w:left w:val="nil"/>
              <w:bottom w:val="nil"/>
              <w:right w:val="nil"/>
            </w:tcBorders>
          </w:tcPr>
          <w:p w:rsidR="00A3415C" w:rsidRPr="00D637E4" w:rsidRDefault="00A3415C" w:rsidP="00BA7397">
            <w:r w:rsidRPr="00D637E4">
              <w:rPr>
                <w:position w:val="-30"/>
              </w:rPr>
              <w:object w:dxaOrig="1240" w:dyaOrig="680">
                <v:shape id="_x0000_i1033" type="#_x0000_t75" style="width:62.35pt;height:33.3pt" o:ole="">
                  <v:imagedata r:id="rId25" o:title=""/>
                </v:shape>
                <o:OLEObject Type="Embed" ProgID="Equation.DSMT4" ShapeID="_x0000_i1033" DrawAspect="Content" ObjectID="_1615960464" r:id="rId26"/>
              </w:object>
            </w:r>
          </w:p>
        </w:tc>
        <w:tc>
          <w:tcPr>
            <w:tcW w:w="941" w:type="dxa"/>
            <w:tcBorders>
              <w:top w:val="nil"/>
              <w:left w:val="nil"/>
              <w:bottom w:val="nil"/>
              <w:right w:val="nil"/>
            </w:tcBorders>
          </w:tcPr>
          <w:p w:rsidR="00A3415C" w:rsidRPr="00D637E4" w:rsidRDefault="00A3415C" w:rsidP="00BA7397">
            <w:pPr>
              <w:jc w:val="right"/>
            </w:pPr>
          </w:p>
          <w:p w:rsidR="00A3415C" w:rsidRPr="00D637E4" w:rsidRDefault="00A3415C" w:rsidP="00BA7397">
            <w:pPr>
              <w:jc w:val="right"/>
            </w:pPr>
            <w:r w:rsidRPr="00D637E4">
              <w:t>(7)</w:t>
            </w:r>
          </w:p>
          <w:p w:rsidR="00A3415C" w:rsidRPr="00D637E4" w:rsidRDefault="00A3415C" w:rsidP="00BA7397">
            <w:pPr>
              <w:jc w:val="right"/>
            </w:pPr>
          </w:p>
        </w:tc>
      </w:tr>
    </w:tbl>
    <w:p w:rsidR="00A3415C" w:rsidRPr="00D637E4" w:rsidRDefault="00A3415C" w:rsidP="002A7D8B">
      <w:pPr>
        <w:spacing w:before="120" w:after="120"/>
        <w:rPr>
          <w:rFonts w:eastAsia="Calibri"/>
          <w:b/>
        </w:rPr>
      </w:pPr>
      <w:r w:rsidRPr="00D637E4">
        <w:rPr>
          <w:rFonts w:eastAsia="Calibri"/>
        </w:rPr>
        <w:br/>
      </w:r>
      <w:bookmarkStart w:id="1" w:name="OLE_LINK30"/>
      <w:r w:rsidRPr="00D637E4">
        <w:rPr>
          <w:rFonts w:eastAsia="Calibri"/>
          <w:b/>
        </w:rPr>
        <w:t xml:space="preserve">3. </w:t>
      </w:r>
      <w:r w:rsidR="002A7D8B" w:rsidRPr="00D637E4">
        <w:rPr>
          <w:rFonts w:eastAsia="Calibri"/>
          <w:b/>
        </w:rPr>
        <w:t xml:space="preserve">THE </w:t>
      </w:r>
      <w:r w:rsidR="002A7D8B" w:rsidRPr="00D637E4">
        <w:rPr>
          <w:b/>
          <w:lang w:val="vi-VN" w:eastAsia="el-GR"/>
        </w:rPr>
        <w:t xml:space="preserve">PROPOSED </w:t>
      </w:r>
      <w:r w:rsidRPr="00D637E4">
        <w:rPr>
          <w:b/>
          <w:lang w:val="vi-VN" w:eastAsia="el-GR"/>
        </w:rPr>
        <w:t xml:space="preserve">BS_PCH </w:t>
      </w:r>
      <w:r w:rsidR="002A7D8B" w:rsidRPr="00D637E4">
        <w:rPr>
          <w:b/>
          <w:lang w:val="vi-VN" w:eastAsia="el-GR"/>
        </w:rPr>
        <w:t xml:space="preserve">COTROLLER </w:t>
      </w:r>
      <w:r w:rsidR="002A7D8B" w:rsidRPr="00D637E4">
        <w:rPr>
          <w:b/>
          <w:lang w:eastAsia="el-GR"/>
        </w:rPr>
        <w:t xml:space="preserve">FOR VECTOR CONTROL OF </w:t>
      </w:r>
      <w:r w:rsidRPr="00D637E4">
        <w:rPr>
          <w:b/>
          <w:lang w:eastAsia="el-GR"/>
        </w:rPr>
        <w:t xml:space="preserve">SPIM </w:t>
      </w:r>
      <w:r w:rsidR="002A7D8B" w:rsidRPr="00D637E4">
        <w:rPr>
          <w:b/>
          <w:lang w:eastAsia="el-GR"/>
        </w:rPr>
        <w:t>DRIVES</w:t>
      </w:r>
    </w:p>
    <w:p w:rsidR="00A3415C" w:rsidRPr="00D637E4" w:rsidRDefault="00A3415C" w:rsidP="00A3415C">
      <w:pPr>
        <w:jc w:val="both"/>
        <w:rPr>
          <w:rFonts w:eastAsia="Calibri"/>
          <w:b/>
        </w:rPr>
      </w:pPr>
      <w:r w:rsidRPr="00D637E4">
        <w:rPr>
          <w:rFonts w:eastAsia="Calibri"/>
          <w:b/>
        </w:rPr>
        <w:t>3.1. The proposed BS controller for outer speed control and rotor flux loops</w:t>
      </w:r>
    </w:p>
    <w:p w:rsidR="00A3415C" w:rsidRPr="00D637E4" w:rsidRDefault="00A3415C" w:rsidP="00A3415C">
      <w:pPr>
        <w:jc w:val="both"/>
        <w:rPr>
          <w:rFonts w:eastAsia="Calibri"/>
        </w:rPr>
      </w:pPr>
    </w:p>
    <w:p w:rsidR="00A3415C" w:rsidRPr="00D637E4" w:rsidRDefault="00A3415C" w:rsidP="00A3415C">
      <w:pPr>
        <w:jc w:val="both"/>
        <w:rPr>
          <w:rFonts w:eastAsia="Calibri"/>
        </w:rPr>
      </w:pPr>
      <w:r w:rsidRPr="00D637E4">
        <w:rPr>
          <w:rFonts w:eastAsia="Calibri"/>
        </w:rPr>
        <w:t xml:space="preserve">The purpose of this study is to design a simple control law but for high dynamic and establishing performance, eliminating load disturbance and effect of motor parameter variations. The influence from the change of parameters and the load disturbance can be significantly reduced by adding a tracking error integration when designing the BS speed controller and update the </w:t>
      </w:r>
      <w:r w:rsidRPr="00D637E4">
        <w:rPr>
          <w:lang w:eastAsia="vi-VN"/>
        </w:rPr>
        <w:t>r</w:t>
      </w:r>
      <w:r w:rsidRPr="00D637E4">
        <w:rPr>
          <w:lang w:val="vi-VN" w:eastAsia="vi-VN"/>
        </w:rPr>
        <w:t>otor resistance for BS control</w:t>
      </w:r>
      <w:r w:rsidRPr="00D637E4">
        <w:rPr>
          <w:rFonts w:eastAsia="Calibri"/>
        </w:rPr>
        <w:t xml:space="preserve">. BS techniques are a systematic and recursive method for synthesizing nonlinear control rules. The stability and performance of the subsystems is studied by Lyapunov theory [2].  Therefore, at each step of the design, a virtual command is created to ensure the convergence of subsystems. </w:t>
      </w:r>
    </w:p>
    <w:bookmarkEnd w:id="1"/>
    <w:p w:rsidR="00A3415C" w:rsidRPr="00D637E4" w:rsidRDefault="00A3415C" w:rsidP="00A3415C">
      <w:pPr>
        <w:jc w:val="center"/>
        <w:rPr>
          <w:rFonts w:eastAsia="Calibri"/>
        </w:rPr>
      </w:pPr>
      <w:r w:rsidRPr="00D637E4">
        <w:rPr>
          <w:rFonts w:eastAsia="Calibri"/>
        </w:rPr>
        <w:object w:dxaOrig="7065" w:dyaOrig="4785">
          <v:shape id="_x0000_i1034" type="#_x0000_t75" style="width:336.35pt;height:205.25pt" o:ole="">
            <v:imagedata r:id="rId27" o:title=""/>
          </v:shape>
          <o:OLEObject Type="Embed" ProgID="Visio.Drawing.15" ShapeID="_x0000_i1034" DrawAspect="Content" ObjectID="_1615960465" r:id="rId28"/>
        </w:object>
      </w:r>
    </w:p>
    <w:p w:rsidR="00A3415C" w:rsidRPr="00D637E4" w:rsidRDefault="00A3415C" w:rsidP="00A3415C">
      <w:pPr>
        <w:jc w:val="center"/>
        <w:rPr>
          <w:rFonts w:eastAsia="Calibri"/>
        </w:rPr>
      </w:pPr>
      <w:r w:rsidRPr="00D637E4">
        <w:rPr>
          <w:rFonts w:eastAsia="Calibri"/>
        </w:rPr>
        <w:t xml:space="preserve">Fig. 2. </w:t>
      </w:r>
      <w:r w:rsidRPr="00D637E4">
        <w:rPr>
          <w:rFonts w:eastAsia="Calibri"/>
          <w:i/>
          <w:iCs/>
        </w:rPr>
        <w:t xml:space="preserve">The virtual inputs </w:t>
      </w:r>
      <w:r w:rsidRPr="00D637E4">
        <w:rPr>
          <w:rFonts w:eastAsia="Calibri"/>
        </w:rPr>
        <w:t xml:space="preserve">isq </w:t>
      </w:r>
      <w:r w:rsidRPr="00D637E4">
        <w:rPr>
          <w:rFonts w:eastAsia="Calibri"/>
          <w:i/>
          <w:iCs/>
        </w:rPr>
        <w:t xml:space="preserve">and </w:t>
      </w:r>
      <w:r w:rsidRPr="00D637E4">
        <w:rPr>
          <w:rFonts w:eastAsia="Calibri"/>
        </w:rPr>
        <w:t>isd</w:t>
      </w:r>
      <w:r w:rsidRPr="00D637E4">
        <w:rPr>
          <w:rFonts w:eastAsia="Calibri"/>
          <w:i/>
          <w:iCs/>
        </w:rPr>
        <w:t>.</w:t>
      </w:r>
    </w:p>
    <w:p w:rsidR="00A3415C" w:rsidRPr="00D637E4" w:rsidRDefault="00A3415C" w:rsidP="00A3415C">
      <w:pPr>
        <w:jc w:val="both"/>
        <w:rPr>
          <w:rFonts w:eastAsia="Calibri"/>
        </w:rPr>
      </w:pPr>
      <w:r w:rsidRPr="00D637E4">
        <w:rPr>
          <w:rFonts w:eastAsia="Calibri"/>
        </w:rPr>
        <w:t>As the rotor speed and flux are the tracking objectives, the tracking errors is defined as</w:t>
      </w:r>
    </w:p>
    <w:tbl>
      <w:tblPr>
        <w:tblW w:w="8908" w:type="dxa"/>
        <w:tblLook w:val="04A0" w:firstRow="1" w:lastRow="0" w:firstColumn="1" w:lastColumn="0" w:noHBand="0" w:noVBand="1"/>
      </w:tblPr>
      <w:tblGrid>
        <w:gridCol w:w="5014"/>
        <w:gridCol w:w="3894"/>
      </w:tblGrid>
      <w:tr w:rsidR="00A3415C" w:rsidRPr="00D637E4" w:rsidTr="00B20668">
        <w:trPr>
          <w:trHeight w:val="1299"/>
        </w:trPr>
        <w:tc>
          <w:tcPr>
            <w:tcW w:w="5014" w:type="dxa"/>
            <w:vAlign w:val="center"/>
            <w:hideMark/>
          </w:tcPr>
          <w:p w:rsidR="00A3415C" w:rsidRPr="00D637E4" w:rsidRDefault="00A3415C" w:rsidP="00BA7397">
            <w:pPr>
              <w:jc w:val="both"/>
              <w:rPr>
                <w:rFonts w:eastAsia="Calibri"/>
              </w:rPr>
            </w:pPr>
            <w:r w:rsidRPr="00D637E4">
              <w:rPr>
                <w:rFonts w:eastAsia="Calibri"/>
              </w:rPr>
              <w:object w:dxaOrig="4305" w:dyaOrig="1830">
                <v:shape id="_x0000_i1035" type="#_x0000_t75" style="width:160.1pt;height:68.8pt" o:ole="">
                  <v:imagedata r:id="rId29" o:title=""/>
                </v:shape>
                <o:OLEObject Type="Embed" ProgID="Equation.DSMT4" ShapeID="_x0000_i1035" DrawAspect="Content" ObjectID="_1615960466" r:id="rId30"/>
              </w:object>
            </w:r>
          </w:p>
        </w:tc>
        <w:tc>
          <w:tcPr>
            <w:tcW w:w="3894" w:type="dxa"/>
            <w:vAlign w:val="center"/>
            <w:hideMark/>
          </w:tcPr>
          <w:p w:rsidR="00A3415C" w:rsidRPr="00D637E4" w:rsidRDefault="00A3415C" w:rsidP="00BA7397">
            <w:pPr>
              <w:jc w:val="right"/>
              <w:rPr>
                <w:rFonts w:eastAsia="Calibri"/>
              </w:rPr>
            </w:pPr>
            <w:r w:rsidRPr="00D637E4">
              <w:rPr>
                <w:rFonts w:eastAsia="Calibri"/>
              </w:rPr>
              <w:t>(8)</w:t>
            </w:r>
          </w:p>
        </w:tc>
      </w:tr>
    </w:tbl>
    <w:p w:rsidR="00A3415C" w:rsidRPr="00D637E4" w:rsidRDefault="00A3415C" w:rsidP="00A3415C">
      <w:pPr>
        <w:jc w:val="both"/>
        <w:rPr>
          <w:rFonts w:eastAsia="Calibri"/>
        </w:rPr>
      </w:pPr>
      <w:r w:rsidRPr="00D637E4">
        <w:rPr>
          <w:rFonts w:eastAsia="Calibri"/>
        </w:rPr>
        <w:t xml:space="preserve">The error dynamical equations are  </w:t>
      </w:r>
    </w:p>
    <w:tbl>
      <w:tblPr>
        <w:tblW w:w="8945" w:type="dxa"/>
        <w:tblLook w:val="04A0" w:firstRow="1" w:lastRow="0" w:firstColumn="1" w:lastColumn="0" w:noHBand="0" w:noVBand="1"/>
      </w:tblPr>
      <w:tblGrid>
        <w:gridCol w:w="5556"/>
        <w:gridCol w:w="3389"/>
      </w:tblGrid>
      <w:tr w:rsidR="00A3415C" w:rsidRPr="00D637E4" w:rsidTr="00B20668">
        <w:trPr>
          <w:trHeight w:val="1268"/>
        </w:trPr>
        <w:tc>
          <w:tcPr>
            <w:tcW w:w="5556" w:type="dxa"/>
            <w:vAlign w:val="center"/>
            <w:hideMark/>
          </w:tcPr>
          <w:bookmarkStart w:id="2" w:name="OLE_LINK2"/>
          <w:p w:rsidR="00A3415C" w:rsidRPr="00D637E4" w:rsidRDefault="00A3415C" w:rsidP="00BA7397">
            <w:pPr>
              <w:jc w:val="both"/>
              <w:rPr>
                <w:rFonts w:eastAsia="Calibri"/>
              </w:rPr>
            </w:pPr>
            <w:r w:rsidRPr="00D637E4">
              <w:rPr>
                <w:rFonts w:eastAsia="Calibri"/>
              </w:rPr>
              <w:object w:dxaOrig="5595" w:dyaOrig="1680">
                <v:shape id="_x0000_i1036" type="#_x0000_t75" style="width:234.25pt;height:70.95pt" o:ole="">
                  <v:imagedata r:id="rId31" o:title=""/>
                </v:shape>
                <o:OLEObject Type="Embed" ProgID="Equation.DSMT4" ShapeID="_x0000_i1036" DrawAspect="Content" ObjectID="_1615960467" r:id="rId32"/>
              </w:object>
            </w:r>
          </w:p>
        </w:tc>
        <w:tc>
          <w:tcPr>
            <w:tcW w:w="3389" w:type="dxa"/>
            <w:vAlign w:val="center"/>
            <w:hideMark/>
          </w:tcPr>
          <w:p w:rsidR="00A3415C" w:rsidRPr="00D637E4" w:rsidRDefault="00A3415C" w:rsidP="00BA7397">
            <w:pPr>
              <w:jc w:val="right"/>
              <w:rPr>
                <w:rFonts w:eastAsia="Calibri"/>
              </w:rPr>
            </w:pPr>
            <w:r w:rsidRPr="00D637E4">
              <w:rPr>
                <w:rFonts w:eastAsia="Calibri"/>
              </w:rPr>
              <w:t>(9)</w:t>
            </w:r>
          </w:p>
        </w:tc>
      </w:tr>
    </w:tbl>
    <w:p w:rsidR="00A3415C" w:rsidRPr="00D637E4" w:rsidRDefault="00A3415C" w:rsidP="00A3415C">
      <w:pPr>
        <w:jc w:val="both"/>
        <w:rPr>
          <w:rFonts w:eastAsia="Calibri"/>
        </w:rPr>
      </w:pPr>
      <w:bookmarkStart w:id="3" w:name="OLE_LINK23"/>
      <w:bookmarkEnd w:id="2"/>
      <w:r w:rsidRPr="00D637E4">
        <w:rPr>
          <w:rFonts w:eastAsia="Calibri"/>
        </w:rPr>
        <w:t xml:space="preserve">To obtain the virtual controller of speed and rotor flux loop, the following Lyapunov function candidate is considered:   </w:t>
      </w:r>
    </w:p>
    <w:tbl>
      <w:tblPr>
        <w:tblW w:w="8924" w:type="dxa"/>
        <w:tblLook w:val="04A0" w:firstRow="1" w:lastRow="0" w:firstColumn="1" w:lastColumn="0" w:noHBand="0" w:noVBand="1"/>
      </w:tblPr>
      <w:tblGrid>
        <w:gridCol w:w="6756"/>
        <w:gridCol w:w="2168"/>
      </w:tblGrid>
      <w:tr w:rsidR="00A3415C" w:rsidRPr="00D637E4" w:rsidTr="00B20668">
        <w:trPr>
          <w:trHeight w:val="679"/>
        </w:trPr>
        <w:tc>
          <w:tcPr>
            <w:tcW w:w="6756" w:type="dxa"/>
            <w:vAlign w:val="center"/>
            <w:hideMark/>
          </w:tcPr>
          <w:bookmarkStart w:id="4" w:name="OLE_LINK1"/>
          <w:bookmarkStart w:id="5" w:name="OLE_LINK6"/>
          <w:bookmarkStart w:id="6" w:name="OLE_LINK4"/>
          <w:bookmarkEnd w:id="3"/>
          <w:p w:rsidR="00A3415C" w:rsidRPr="00D637E4" w:rsidRDefault="00A3415C" w:rsidP="00BA7397">
            <w:pPr>
              <w:jc w:val="both"/>
              <w:rPr>
                <w:rFonts w:eastAsia="Calibri"/>
              </w:rPr>
            </w:pPr>
            <w:r w:rsidRPr="00D637E4">
              <w:rPr>
                <w:rFonts w:eastAsia="Calibri"/>
              </w:rPr>
              <w:object w:dxaOrig="2490" w:dyaOrig="825">
                <v:shape id="_x0000_i1037" type="#_x0000_t75" style="width:99.55pt;height:33.2pt" o:ole="">
                  <v:imagedata r:id="rId33" o:title=""/>
                </v:shape>
                <o:OLEObject Type="Embed" ProgID="Equation.DSMT4" ShapeID="_x0000_i1037" DrawAspect="Content" ObjectID="_1615960468" r:id="rId34"/>
              </w:object>
            </w:r>
            <w:bookmarkEnd w:id="4"/>
            <w:bookmarkEnd w:id="5"/>
          </w:p>
        </w:tc>
        <w:tc>
          <w:tcPr>
            <w:tcW w:w="2168" w:type="dxa"/>
            <w:vAlign w:val="center"/>
            <w:hideMark/>
          </w:tcPr>
          <w:p w:rsidR="00A3415C" w:rsidRPr="00D637E4" w:rsidRDefault="00A3415C" w:rsidP="00BA7397">
            <w:pPr>
              <w:jc w:val="right"/>
              <w:rPr>
                <w:rFonts w:eastAsia="Calibri"/>
              </w:rPr>
            </w:pPr>
            <w:r w:rsidRPr="00D637E4">
              <w:rPr>
                <w:rFonts w:eastAsia="Calibri"/>
              </w:rPr>
              <w:t>(10)</w:t>
            </w:r>
          </w:p>
        </w:tc>
      </w:tr>
    </w:tbl>
    <w:bookmarkEnd w:id="6"/>
    <w:p w:rsidR="00A3415C" w:rsidRPr="00D637E4" w:rsidRDefault="00A3415C" w:rsidP="00A3415C">
      <w:pPr>
        <w:jc w:val="both"/>
        <w:rPr>
          <w:rFonts w:eastAsia="Calibri"/>
        </w:rPr>
      </w:pPr>
      <w:r w:rsidRPr="00D637E4">
        <w:rPr>
          <w:rFonts w:eastAsia="Calibri"/>
        </w:rPr>
        <w:t xml:space="preserve">Differentiating </w:t>
      </w:r>
      <w:r w:rsidRPr="00D637E4">
        <w:rPr>
          <w:rFonts w:eastAsia="Calibri"/>
          <w:i/>
        </w:rPr>
        <w:t>V</w:t>
      </w:r>
      <w:r w:rsidRPr="00D637E4">
        <w:rPr>
          <w:rFonts w:eastAsia="Calibri"/>
        </w:rPr>
        <w:t xml:space="preserve"> : </w:t>
      </w:r>
    </w:p>
    <w:tbl>
      <w:tblPr>
        <w:tblStyle w:val="TableGrid1"/>
        <w:tblW w:w="89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gridCol w:w="1465"/>
      </w:tblGrid>
      <w:tr w:rsidR="00A3415C" w:rsidRPr="00D637E4" w:rsidTr="00B20668">
        <w:trPr>
          <w:trHeight w:val="1483"/>
        </w:trPr>
        <w:tc>
          <w:tcPr>
            <w:tcW w:w="7455" w:type="dxa"/>
            <w:hideMark/>
          </w:tcPr>
          <w:bookmarkStart w:id="7" w:name="OLE_LINK5"/>
          <w:p w:rsidR="00A3415C" w:rsidRPr="00D637E4" w:rsidRDefault="00A3415C" w:rsidP="00BA7397">
            <w:pPr>
              <w:jc w:val="both"/>
              <w:rPr>
                <w:rFonts w:ascii="Times New Roman" w:hAnsi="Times New Roman"/>
                <w:sz w:val="20"/>
                <w:szCs w:val="20"/>
              </w:rPr>
            </w:pPr>
            <w:r w:rsidRPr="00D637E4">
              <w:rPr>
                <w:rFonts w:ascii="Times New Roman" w:eastAsia="Times New Roman" w:hAnsi="Times New Roman" w:cstheme="minorBidi"/>
                <w:position w:val="-66"/>
                <w:sz w:val="20"/>
                <w:szCs w:val="20"/>
              </w:rPr>
              <w:object w:dxaOrig="7335" w:dyaOrig="1950">
                <v:shape id="_x0000_i1038" type="#_x0000_t75" style="width:280.5pt;height:74.5pt" o:ole="">
                  <v:imagedata r:id="rId35" o:title=""/>
                </v:shape>
                <o:OLEObject Type="Embed" ProgID="Equation.DSMT4" ShapeID="_x0000_i1038" DrawAspect="Content" ObjectID="_1615960469" r:id="rId36"/>
              </w:object>
            </w:r>
          </w:p>
        </w:tc>
        <w:tc>
          <w:tcPr>
            <w:tcW w:w="1465" w:type="dxa"/>
          </w:tcPr>
          <w:p w:rsidR="00A3415C" w:rsidRPr="00D637E4" w:rsidRDefault="00A3415C" w:rsidP="00BA7397">
            <w:pPr>
              <w:jc w:val="both"/>
              <w:rPr>
                <w:rFonts w:ascii="Times New Roman" w:eastAsia="Times New Roman" w:hAnsi="Times New Roman"/>
                <w:sz w:val="20"/>
                <w:szCs w:val="20"/>
              </w:rPr>
            </w:pPr>
          </w:p>
          <w:p w:rsidR="00B20668"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 xml:space="preserve">         </w:t>
            </w:r>
          </w:p>
          <w:p w:rsidR="00B20668" w:rsidRDefault="00B20668" w:rsidP="00BA7397">
            <w:pPr>
              <w:jc w:val="right"/>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 xml:space="preserve"> (11)</w:t>
            </w:r>
          </w:p>
        </w:tc>
      </w:tr>
    </w:tbl>
    <w:bookmarkEnd w:id="7"/>
    <w:p w:rsidR="00A3415C" w:rsidRPr="00D637E4" w:rsidRDefault="00A3415C" w:rsidP="00A3415C">
      <w:pPr>
        <w:rPr>
          <w:rFonts w:eastAsia="Calibri"/>
        </w:rPr>
      </w:pPr>
      <w:r w:rsidRPr="00D637E4">
        <w:rPr>
          <w:rFonts w:eastAsia="Calibri"/>
        </w:rPr>
        <w:t>where:</w:t>
      </w:r>
    </w:p>
    <w:p w:rsidR="00A3415C" w:rsidRPr="00D637E4" w:rsidRDefault="00A3415C" w:rsidP="00A3415C">
      <w:pPr>
        <w:jc w:val="both"/>
        <w:rPr>
          <w:rFonts w:eastAsia="Calibri"/>
        </w:rPr>
      </w:pPr>
      <w:r w:rsidRPr="00D637E4">
        <w:rPr>
          <w:rFonts w:eastAsia="Calibri"/>
        </w:rPr>
        <w:t xml:space="preserve"> </w:t>
      </w:r>
      <w:r w:rsidRPr="00D637E4">
        <w:rPr>
          <w:rFonts w:eastAsia="Calibri"/>
          <w:position w:val="-24"/>
        </w:rPr>
        <w:object w:dxaOrig="2265" w:dyaOrig="975">
          <v:shape id="_x0000_i1039" type="#_x0000_t75" style="width:82.65pt;height:35.7pt" o:ole="">
            <v:imagedata r:id="rId37" o:title=""/>
          </v:shape>
          <o:OLEObject Type="Embed" ProgID="Equation.DSMT4" ShapeID="_x0000_i1039" DrawAspect="Content" ObjectID="_1615960470" r:id="rId38"/>
        </w:object>
      </w:r>
      <w:bookmarkStart w:id="8" w:name="OLE_LINK11"/>
      <w:r w:rsidRPr="00D637E4">
        <w:rPr>
          <w:rFonts w:eastAsia="Calibri"/>
        </w:rPr>
        <w:t>, k</w:t>
      </w:r>
      <w:r w:rsidRPr="00D637E4">
        <w:rPr>
          <w:rFonts w:eastAsia="Calibri"/>
          <w:vertAlign w:val="subscript"/>
        </w:rPr>
        <w:t>ω</w:t>
      </w:r>
      <w:r w:rsidRPr="00D637E4">
        <w:rPr>
          <w:rFonts w:eastAsia="Calibri"/>
        </w:rPr>
        <w:t>, k</w:t>
      </w:r>
      <w:r w:rsidRPr="00D637E4">
        <w:rPr>
          <w:rFonts w:eastAsia="Calibri"/>
          <w:vertAlign w:val="subscript"/>
        </w:rPr>
        <w:t>Ѱ</w:t>
      </w:r>
      <w:r w:rsidRPr="00D637E4">
        <w:rPr>
          <w:rFonts w:eastAsia="Calibri"/>
        </w:rPr>
        <w:t xml:space="preserve"> are positive design constants that determine the closed-loop dynamics. To V' &lt;0,  the stabilizing virtual controls are chosen as</w:t>
      </w:r>
    </w:p>
    <w:tbl>
      <w:tblPr>
        <w:tblStyle w:val="TableGrid1"/>
        <w:tblW w:w="88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0"/>
        <w:gridCol w:w="913"/>
      </w:tblGrid>
      <w:tr w:rsidR="00A3415C" w:rsidRPr="00D637E4" w:rsidTr="00B20668">
        <w:trPr>
          <w:trHeight w:val="1395"/>
        </w:trPr>
        <w:tc>
          <w:tcPr>
            <w:tcW w:w="7900" w:type="dxa"/>
            <w:hideMark/>
          </w:tcPr>
          <w:bookmarkStart w:id="9" w:name="OLE_LINK9"/>
          <w:bookmarkEnd w:id="8"/>
          <w:p w:rsidR="00A3415C" w:rsidRPr="00D637E4" w:rsidRDefault="00A3415C" w:rsidP="00BA7397">
            <w:pPr>
              <w:jc w:val="both"/>
              <w:rPr>
                <w:rFonts w:ascii="Times New Roman" w:hAnsi="Times New Roman"/>
                <w:sz w:val="20"/>
                <w:szCs w:val="20"/>
              </w:rPr>
            </w:pPr>
            <w:r w:rsidRPr="00D637E4">
              <w:rPr>
                <w:rFonts w:ascii="Times New Roman" w:eastAsia="Times New Roman" w:hAnsi="Times New Roman" w:cstheme="minorBidi"/>
                <w:sz w:val="20"/>
                <w:szCs w:val="20"/>
              </w:rPr>
              <w:object w:dxaOrig="5520" w:dyaOrig="1980">
                <v:shape id="_x0000_i1040" type="#_x0000_t75" style="width:212.25pt;height:75.15pt" o:ole="">
                  <v:imagedata r:id="rId39" o:title=""/>
                </v:shape>
                <o:OLEObject Type="Embed" ProgID="Equation.DSMT4" ShapeID="_x0000_i1040" DrawAspect="Content" ObjectID="_1615960471" r:id="rId40"/>
              </w:object>
            </w:r>
            <w:bookmarkEnd w:id="9"/>
          </w:p>
        </w:tc>
        <w:tc>
          <w:tcPr>
            <w:tcW w:w="913" w:type="dxa"/>
          </w:tcPr>
          <w:p w:rsidR="00A3415C" w:rsidRPr="00D637E4" w:rsidRDefault="00A3415C" w:rsidP="00BA7397">
            <w:pPr>
              <w:jc w:val="both"/>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(12)</w:t>
            </w:r>
          </w:p>
        </w:tc>
      </w:tr>
    </w:tbl>
    <w:p w:rsidR="00A3415C" w:rsidRPr="00D637E4" w:rsidRDefault="00A3415C" w:rsidP="00A3415C">
      <w:pPr>
        <w:jc w:val="both"/>
        <w:rPr>
          <w:rFonts w:eastAsia="Calibri"/>
        </w:rPr>
      </w:pPr>
      <w:r w:rsidRPr="00D637E4">
        <w:rPr>
          <w:lang w:val="vi-VN" w:eastAsia="vi-VN"/>
        </w:rPr>
        <w:t>We obtain</w:t>
      </w:r>
      <w:r w:rsidRPr="00D637E4">
        <w:rPr>
          <w:lang w:eastAsia="vi-VN"/>
        </w:rPr>
        <w:t>:</w:t>
      </w:r>
    </w:p>
    <w:tbl>
      <w:tblPr>
        <w:tblStyle w:val="TableGrid1"/>
        <w:tblW w:w="88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2816"/>
      </w:tblGrid>
      <w:tr w:rsidR="00A3415C" w:rsidRPr="00D637E4" w:rsidTr="00B20668">
        <w:trPr>
          <w:trHeight w:val="689"/>
        </w:trPr>
        <w:tc>
          <w:tcPr>
            <w:tcW w:w="6012" w:type="dxa"/>
            <w:hideMark/>
          </w:tcPr>
          <w:p w:rsidR="00A3415C" w:rsidRPr="00D637E4" w:rsidRDefault="00A3415C" w:rsidP="00BA7397">
            <w:pPr>
              <w:ind w:right="2719"/>
              <w:jc w:val="both"/>
              <w:rPr>
                <w:rFonts w:ascii="Times New Roman" w:hAnsi="Times New Roman"/>
                <w:sz w:val="20"/>
                <w:szCs w:val="20"/>
              </w:rPr>
            </w:pPr>
            <w:r w:rsidRPr="00D637E4">
              <w:rPr>
                <w:rFonts w:ascii="Times New Roman" w:eastAsia="Times New Roman" w:hAnsi="Times New Roman" w:cstheme="minorBidi"/>
                <w:sz w:val="20"/>
                <w:szCs w:val="20"/>
              </w:rPr>
              <w:object w:dxaOrig="3120" w:dyaOrig="690">
                <v:shape id="_x0000_i1041" type="#_x0000_t75" style="width:145.25pt;height:32.55pt" o:ole="">
                  <v:imagedata r:id="rId41" o:title=""/>
                </v:shape>
                <o:OLEObject Type="Embed" ProgID="Equation.DSMT4" ShapeID="_x0000_i1041" DrawAspect="Content" ObjectID="_1615960472" r:id="rId42"/>
              </w:object>
            </w:r>
          </w:p>
        </w:tc>
        <w:tc>
          <w:tcPr>
            <w:tcW w:w="2816" w:type="dxa"/>
            <w:hideMark/>
          </w:tcPr>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(13)</w:t>
            </w:r>
          </w:p>
        </w:tc>
      </w:tr>
    </w:tbl>
    <w:p w:rsidR="00A3415C" w:rsidRPr="00D637E4" w:rsidRDefault="00A3415C" w:rsidP="00A3415C">
      <w:pPr>
        <w:jc w:val="both"/>
        <w:rPr>
          <w:rFonts w:eastAsia="Calibri"/>
        </w:rPr>
      </w:pPr>
      <w:r w:rsidRPr="00D637E4">
        <w:rPr>
          <w:rFonts w:eastAsia="Calibri"/>
        </w:rPr>
        <w:t>The virtual controls in (12) are chosen to satisfy the control objectives and also provide references for the next step of the PCH design. Eq. (12) can be expressed as Fig.2.</w:t>
      </w:r>
    </w:p>
    <w:p w:rsidR="00A3415C" w:rsidRPr="00D637E4" w:rsidRDefault="00A3415C" w:rsidP="00A3415C">
      <w:pPr>
        <w:jc w:val="both"/>
        <w:rPr>
          <w:lang w:eastAsia="vi-VN"/>
        </w:rPr>
      </w:pPr>
    </w:p>
    <w:p w:rsidR="00A3415C" w:rsidRPr="00D637E4" w:rsidRDefault="00A3415C" w:rsidP="00A3415C">
      <w:pPr>
        <w:jc w:val="both"/>
        <w:rPr>
          <w:b/>
          <w:lang w:val="vi-VN" w:eastAsia="vi-VN"/>
        </w:rPr>
      </w:pPr>
      <w:r w:rsidRPr="00D637E4">
        <w:rPr>
          <w:b/>
          <w:lang w:eastAsia="vi-VN"/>
        </w:rPr>
        <w:t>3. 2  T</w:t>
      </w:r>
      <w:r w:rsidRPr="00D637E4">
        <w:rPr>
          <w:b/>
          <w:lang w:val="vi-VN" w:eastAsia="vi-VN"/>
        </w:rPr>
        <w:t xml:space="preserve">he inner current loop controllers </w:t>
      </w:r>
      <w:r w:rsidRPr="00D637E4">
        <w:rPr>
          <w:b/>
          <w:lang w:eastAsia="vi-VN"/>
        </w:rPr>
        <w:t xml:space="preserve">using </w:t>
      </w:r>
      <w:r w:rsidRPr="00D637E4">
        <w:rPr>
          <w:b/>
          <w:lang w:val="vi-VN" w:eastAsia="vi-VN"/>
        </w:rPr>
        <w:t>PCH</w:t>
      </w:r>
    </w:p>
    <w:p w:rsidR="00A3415C" w:rsidRPr="00D637E4" w:rsidRDefault="00A3415C" w:rsidP="00A3415C">
      <w:pPr>
        <w:jc w:val="both"/>
        <w:rPr>
          <w:rFonts w:eastAsia="Calibri"/>
        </w:rPr>
      </w:pPr>
    </w:p>
    <w:p w:rsidR="00A3415C" w:rsidRPr="00D637E4" w:rsidRDefault="00A3415C" w:rsidP="00A3415C">
      <w:pPr>
        <w:rPr>
          <w:lang w:eastAsia="vi-VN"/>
        </w:rPr>
      </w:pPr>
      <w:r w:rsidRPr="00D637E4">
        <w:rPr>
          <w:lang w:val="vi-VN" w:eastAsia="vi-VN"/>
        </w:rPr>
        <w:t xml:space="preserve">A </w:t>
      </w:r>
      <w:r w:rsidRPr="00D637E4">
        <w:rPr>
          <w:lang w:eastAsia="vi-VN"/>
        </w:rPr>
        <w:t>PCH</w:t>
      </w:r>
      <w:r w:rsidRPr="00D637E4">
        <w:rPr>
          <w:lang w:val="vi-VN" w:eastAsia="vi-VN"/>
        </w:rPr>
        <w:t xml:space="preserve"> system</w:t>
      </w:r>
      <w:r w:rsidRPr="00D637E4">
        <w:rPr>
          <w:lang w:eastAsia="vi-VN"/>
        </w:rPr>
        <w:t xml:space="preserve"> </w:t>
      </w:r>
      <w:r w:rsidRPr="00D637E4">
        <w:rPr>
          <w:lang w:val="vi-VN" w:eastAsia="vi-VN"/>
        </w:rPr>
        <w:t>with dissipation is a representation of the form</w:t>
      </w:r>
      <w:r w:rsidRPr="00D637E4">
        <w:rPr>
          <w:lang w:eastAsia="vi-VN"/>
        </w:rPr>
        <w:t>:</w:t>
      </w:r>
    </w:p>
    <w:tbl>
      <w:tblPr>
        <w:tblStyle w:val="TableGrid1"/>
        <w:tblW w:w="8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2"/>
        <w:gridCol w:w="878"/>
      </w:tblGrid>
      <w:tr w:rsidR="00A3415C" w:rsidRPr="00D637E4" w:rsidTr="00B20668">
        <w:trPr>
          <w:trHeight w:val="1333"/>
        </w:trPr>
        <w:tc>
          <w:tcPr>
            <w:tcW w:w="7952" w:type="dxa"/>
            <w:hideMark/>
          </w:tcPr>
          <w:tbl>
            <w:tblPr>
              <w:tblStyle w:val="TableGrid1"/>
              <w:tblW w:w="67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tblGrid>
            <w:tr w:rsidR="00A3415C" w:rsidRPr="00D637E4" w:rsidTr="00B20668">
              <w:trPr>
                <w:trHeight w:val="1333"/>
              </w:trPr>
              <w:tc>
                <w:tcPr>
                  <w:tcW w:w="6771" w:type="dxa"/>
                  <w:hideMark/>
                </w:tcPr>
                <w:p w:rsidR="00A3415C" w:rsidRPr="00D637E4" w:rsidRDefault="00A3415C" w:rsidP="00BA7397">
                  <w:pPr>
                    <w:ind w:right="2719"/>
                    <w:jc w:val="both"/>
                    <w:rPr>
                      <w:rFonts w:ascii="Times New Roman" w:hAnsi="Times New Roman"/>
                      <w:sz w:val="20"/>
                      <w:szCs w:val="20"/>
                    </w:rPr>
                  </w:pPr>
                  <w:r w:rsidRPr="00D637E4">
                    <w:rPr>
                      <w:rFonts w:ascii="Times New Roman" w:eastAsiaTheme="minorHAnsi" w:hAnsi="Times New Roman" w:cstheme="minorBidi"/>
                      <w:position w:val="-96"/>
                      <w:sz w:val="20"/>
                      <w:szCs w:val="20"/>
                    </w:rPr>
                    <w:object w:dxaOrig="5980" w:dyaOrig="2120">
                      <v:shape id="_x0000_i1042" type="#_x0000_t75" style="width:179.7pt;height:64.5pt" o:ole="">
                        <v:imagedata r:id="rId43" o:title=""/>
                      </v:shape>
                      <o:OLEObject Type="Embed" ProgID="Equation.DSMT4" ShapeID="_x0000_i1042" DrawAspect="Content" ObjectID="_1615960473" r:id="rId44"/>
                    </w:object>
                  </w:r>
                </w:p>
              </w:tc>
            </w:tr>
          </w:tbl>
          <w:p w:rsidR="00A3415C" w:rsidRPr="00D637E4" w:rsidRDefault="00A3415C" w:rsidP="00BA7397">
            <w:pPr>
              <w:ind w:right="2719"/>
              <w:jc w:val="both"/>
              <w:rPr>
                <w:rFonts w:ascii="Times New Roman" w:hAnsi="Times New Roman"/>
                <w:sz w:val="20"/>
                <w:szCs w:val="20"/>
              </w:rPr>
            </w:pPr>
          </w:p>
        </w:tc>
        <w:tc>
          <w:tcPr>
            <w:tcW w:w="878" w:type="dxa"/>
            <w:hideMark/>
          </w:tcPr>
          <w:p w:rsidR="00A3415C" w:rsidRPr="00D637E4" w:rsidRDefault="00A3415C" w:rsidP="00BA7397">
            <w:pPr>
              <w:jc w:val="right"/>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(14)</w:t>
            </w:r>
          </w:p>
        </w:tc>
      </w:tr>
    </w:tbl>
    <w:p w:rsidR="00A3415C" w:rsidRPr="00D637E4" w:rsidRDefault="00A3415C" w:rsidP="00A3415C">
      <w:pPr>
        <w:tabs>
          <w:tab w:val="left" w:pos="0"/>
        </w:tabs>
        <w:snapToGrid w:val="0"/>
        <w:rPr>
          <w:lang w:val="vi-VN" w:eastAsia="vi-VN"/>
        </w:rPr>
      </w:pPr>
      <w:r w:rsidRPr="00D637E4">
        <w:rPr>
          <w:lang w:val="vi-VN" w:eastAsia="vi-VN"/>
        </w:rPr>
        <w:t xml:space="preserve">where </w:t>
      </w:r>
      <w:r w:rsidRPr="00D637E4">
        <w:rPr>
          <w:position w:val="-16"/>
          <w:lang w:val="vi-VN" w:eastAsia="vi-VN"/>
        </w:rPr>
        <w:object w:dxaOrig="1939" w:dyaOrig="560">
          <v:shape id="_x0000_i1043" type="#_x0000_t75" style="width:74.5pt;height:21.3pt" o:ole="">
            <v:imagedata r:id="rId45" o:title=""/>
          </v:shape>
          <o:OLEObject Type="Embed" ProgID="Equation.DSMT4" ShapeID="_x0000_i1043" DrawAspect="Content" ObjectID="_1615960474" r:id="rId46"/>
        </w:object>
      </w:r>
      <w:r w:rsidRPr="00D637E4">
        <w:rPr>
          <w:lang w:val="vi-VN" w:eastAsia="vi-VN"/>
        </w:rPr>
        <w:t xml:space="preserve">  represents the dissipation. The interconnection structure is captured in matrix </w:t>
      </w:r>
      <w:r w:rsidRPr="00D637E4">
        <w:rPr>
          <w:i/>
          <w:iCs/>
          <w:lang w:val="vi-VN" w:eastAsia="vi-VN"/>
        </w:rPr>
        <w:t>g</w:t>
      </w:r>
      <w:r w:rsidRPr="00D637E4">
        <w:rPr>
          <w:lang w:val="vi-VN" w:eastAsia="vi-VN"/>
        </w:rPr>
        <w:t>(</w:t>
      </w:r>
      <w:r w:rsidRPr="00D637E4">
        <w:rPr>
          <w:i/>
          <w:iCs/>
          <w:lang w:val="vi-VN" w:eastAsia="vi-VN"/>
        </w:rPr>
        <w:t>x</w:t>
      </w:r>
      <w:r w:rsidRPr="00D637E4">
        <w:rPr>
          <w:lang w:val="vi-VN" w:eastAsia="vi-VN"/>
        </w:rPr>
        <w:t xml:space="preserve">) and the skew symmetric matrix </w:t>
      </w:r>
      <w:r w:rsidRPr="00D637E4">
        <w:rPr>
          <w:position w:val="-16"/>
          <w:lang w:val="vi-VN" w:eastAsia="vi-VN"/>
        </w:rPr>
        <w:object w:dxaOrig="1500" w:dyaOrig="560">
          <v:shape id="_x0000_i1044" type="#_x0000_t75" style="width:56.95pt;height:21.3pt" o:ole="">
            <v:imagedata r:id="rId47" o:title=""/>
          </v:shape>
          <o:OLEObject Type="Embed" ProgID="Equation.DSMT4" ShapeID="_x0000_i1044" DrawAspect="Content" ObjectID="_1615960475" r:id="rId48"/>
        </w:object>
      </w:r>
      <w:r w:rsidRPr="00D637E4">
        <w:rPr>
          <w:lang w:val="vi-VN" w:eastAsia="vi-VN"/>
        </w:rPr>
        <w:t xml:space="preserve"> , </w:t>
      </w:r>
      <w:r w:rsidRPr="00D637E4">
        <w:rPr>
          <w:i/>
          <w:iCs/>
          <w:lang w:val="vi-VN" w:eastAsia="vi-VN"/>
        </w:rPr>
        <w:t>H</w:t>
      </w:r>
      <w:r w:rsidRPr="00D637E4">
        <w:rPr>
          <w:lang w:val="vi-VN" w:eastAsia="vi-VN"/>
        </w:rPr>
        <w:t>(</w:t>
      </w:r>
      <w:r w:rsidRPr="00D637E4">
        <w:rPr>
          <w:i/>
          <w:iCs/>
          <w:lang w:val="vi-VN" w:eastAsia="vi-VN"/>
        </w:rPr>
        <w:t>x</w:t>
      </w:r>
      <w:r w:rsidRPr="00D637E4">
        <w:rPr>
          <w:lang w:val="vi-VN" w:eastAsia="vi-VN"/>
        </w:rPr>
        <w:t>) is the total stored energy function of the system. We define the state vector, input vector and output vector are as follows, respectively</w:t>
      </w:r>
    </w:p>
    <w:p w:rsidR="00A3415C" w:rsidRPr="00D637E4" w:rsidRDefault="00A3415C" w:rsidP="00A3415C">
      <w:pPr>
        <w:jc w:val="both"/>
        <w:rPr>
          <w:rFonts w:eastAsia="Calibri"/>
        </w:rPr>
      </w:pPr>
      <w:r w:rsidRPr="00D637E4">
        <w:rPr>
          <w:position w:val="-116"/>
          <w:lang w:val="id-ID" w:eastAsia="vi-VN"/>
        </w:rPr>
        <w:object w:dxaOrig="9520" w:dyaOrig="2520">
          <v:shape id="_x0000_i1045" type="#_x0000_t75" style="width:328.05pt;height:77pt" o:ole="">
            <v:imagedata r:id="rId49" o:title=""/>
          </v:shape>
          <o:OLEObject Type="Embed" ProgID="Equation.DSMT4" ShapeID="_x0000_i1045" DrawAspect="Content" ObjectID="_1615960476" r:id="rId50"/>
        </w:object>
      </w:r>
    </w:p>
    <w:p w:rsidR="00A3415C" w:rsidRPr="00D637E4" w:rsidRDefault="00A3415C" w:rsidP="00A3415C">
      <w:pPr>
        <w:rPr>
          <w:lang w:val="vi-VN" w:eastAsia="vi-VN"/>
        </w:rPr>
      </w:pPr>
      <w:r w:rsidRPr="00D637E4">
        <w:rPr>
          <w:lang w:val="vi-VN" w:eastAsia="vi-VN"/>
        </w:rPr>
        <w:t>The Hamiltonian function of the system is given by</w:t>
      </w:r>
    </w:p>
    <w:tbl>
      <w:tblPr>
        <w:tblStyle w:val="TableGrid1"/>
        <w:tblW w:w="88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63"/>
        <w:gridCol w:w="668"/>
      </w:tblGrid>
      <w:tr w:rsidR="00A3415C" w:rsidRPr="00D637E4" w:rsidTr="00B20668">
        <w:trPr>
          <w:trHeight w:val="626"/>
        </w:trPr>
        <w:tc>
          <w:tcPr>
            <w:tcW w:w="8163" w:type="dxa"/>
            <w:hideMark/>
          </w:tcPr>
          <w:p w:rsidR="00A3415C" w:rsidRPr="00D637E4" w:rsidRDefault="00A3415C" w:rsidP="00BA7397">
            <w:pPr>
              <w:ind w:right="2719" w:hanging="113"/>
              <w:rPr>
                <w:rFonts w:ascii="Times New Roman" w:hAnsi="Times New Roman"/>
                <w:sz w:val="20"/>
                <w:szCs w:val="20"/>
              </w:rPr>
            </w:pPr>
            <w:r w:rsidRPr="004252DB">
              <w:rPr>
                <w:rFonts w:ascii="Times New Roman" w:eastAsia="Times New Roman" w:hAnsi="Times New Roman" w:cstheme="minorBidi"/>
                <w:position w:val="-36"/>
                <w:sz w:val="20"/>
                <w:szCs w:val="20"/>
                <w:lang w:val="vi-VN" w:eastAsia="vi-VN"/>
              </w:rPr>
              <w:object w:dxaOrig="11920" w:dyaOrig="960">
                <v:shape id="_x0000_i1046" type="#_x0000_t75" style="width:337.45pt;height:26.9pt" o:ole="">
                  <v:imagedata r:id="rId51" o:title=""/>
                </v:shape>
                <o:OLEObject Type="Embed" ProgID="Equation.DSMT4" ShapeID="_x0000_i1046" DrawAspect="Content" ObjectID="_1615960477" r:id="rId52"/>
              </w:object>
            </w:r>
          </w:p>
        </w:tc>
        <w:tc>
          <w:tcPr>
            <w:tcW w:w="668" w:type="dxa"/>
            <w:hideMark/>
          </w:tcPr>
          <w:p w:rsidR="00A3415C" w:rsidRPr="00D637E4" w:rsidRDefault="00A3415C" w:rsidP="00BA7397">
            <w:pPr>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(15)</w:t>
            </w:r>
          </w:p>
        </w:tc>
      </w:tr>
    </w:tbl>
    <w:p w:rsidR="00A3415C" w:rsidRPr="00D637E4" w:rsidRDefault="00A3415C" w:rsidP="00A3415C">
      <w:pPr>
        <w:rPr>
          <w:lang w:val="vi-VN" w:eastAsia="vi-VN"/>
        </w:rPr>
      </w:pPr>
      <w:r w:rsidRPr="00D637E4">
        <w:rPr>
          <w:lang w:val="vi-VN" w:eastAsia="vi-VN"/>
        </w:rPr>
        <w:t xml:space="preserve">Equation of the SPIM be described in a synchronously rotating </w:t>
      </w:r>
      <w:r w:rsidRPr="00D637E4">
        <w:rPr>
          <w:iCs/>
          <w:lang w:val="vi-VN" w:eastAsia="vi-VN"/>
        </w:rPr>
        <w:t>dq</w:t>
      </w:r>
      <w:r w:rsidRPr="00D637E4">
        <w:rPr>
          <w:i/>
          <w:iCs/>
          <w:lang w:val="vi-VN" w:eastAsia="vi-VN"/>
        </w:rPr>
        <w:t xml:space="preserve"> </w:t>
      </w:r>
      <w:r w:rsidRPr="00D637E4">
        <w:rPr>
          <w:lang w:val="vi-VN" w:eastAsia="vi-VN"/>
        </w:rPr>
        <w:t>- reference frame (</w:t>
      </w:r>
      <w:r w:rsidRPr="00D637E4">
        <w:rPr>
          <w:lang w:eastAsia="vi-VN"/>
        </w:rPr>
        <w:t>5</w:t>
      </w:r>
      <w:r w:rsidRPr="00D637E4">
        <w:rPr>
          <w:lang w:val="vi-VN" w:eastAsia="vi-VN"/>
        </w:rPr>
        <w:t>) can then be rewritten in the PCH form (1</w:t>
      </w:r>
      <w:r w:rsidRPr="00D637E4">
        <w:rPr>
          <w:lang w:eastAsia="vi-VN"/>
        </w:rPr>
        <w:t>4</w:t>
      </w:r>
      <w:r w:rsidRPr="00D637E4">
        <w:rPr>
          <w:lang w:val="vi-VN" w:eastAsia="vi-VN"/>
        </w:rPr>
        <w:t>) with:</w:t>
      </w:r>
    </w:p>
    <w:tbl>
      <w:tblPr>
        <w:tblStyle w:val="TableGrid1"/>
        <w:tblW w:w="87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2"/>
        <w:gridCol w:w="871"/>
      </w:tblGrid>
      <w:tr w:rsidR="00A3415C" w:rsidRPr="00D637E4" w:rsidTr="00B20668">
        <w:trPr>
          <w:trHeight w:val="1201"/>
        </w:trPr>
        <w:tc>
          <w:tcPr>
            <w:tcW w:w="7892" w:type="dxa"/>
            <w:hideMark/>
          </w:tcPr>
          <w:tbl>
            <w:tblPr>
              <w:tblStyle w:val="TableGrid1"/>
              <w:tblW w:w="71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0"/>
            </w:tblGrid>
            <w:tr w:rsidR="00A3415C" w:rsidRPr="00D637E4" w:rsidTr="00B20668">
              <w:trPr>
                <w:trHeight w:val="1201"/>
              </w:trPr>
              <w:tc>
                <w:tcPr>
                  <w:tcW w:w="7160" w:type="dxa"/>
                  <w:hideMark/>
                </w:tcPr>
                <w:p w:rsidR="00A3415C" w:rsidRPr="00D637E4" w:rsidRDefault="00A3415C" w:rsidP="00BA7397">
                  <w:pPr>
                    <w:ind w:right="2719" w:hanging="84"/>
                    <w:jc w:val="both"/>
                    <w:rPr>
                      <w:rFonts w:ascii="Times New Roman" w:hAnsi="Times New Roman"/>
                      <w:sz w:val="20"/>
                      <w:szCs w:val="20"/>
                    </w:rPr>
                  </w:pPr>
                  <w:r w:rsidRPr="00D637E4">
                    <w:rPr>
                      <w:rFonts w:ascii="Times New Roman" w:eastAsia="Times New Roman" w:hAnsi="Times New Roman" w:cstheme="minorBidi"/>
                      <w:sz w:val="20"/>
                      <w:szCs w:val="20"/>
                      <w:lang w:val="vi-VN" w:eastAsia="vi-VN"/>
                    </w:rPr>
                    <w:object w:dxaOrig="4959" w:dyaOrig="2299">
                      <v:shape id="_x0000_i1047" type="#_x0000_t75" style="width:158.4pt;height:65.75pt" o:ole="">
                        <v:imagedata r:id="rId53" o:title=""/>
                      </v:shape>
                      <o:OLEObject Type="Embed" ProgID="Equation.DSMT4" ShapeID="_x0000_i1047" DrawAspect="Content" ObjectID="_1615960478" r:id="rId54"/>
                    </w:object>
                  </w:r>
                </w:p>
              </w:tc>
            </w:tr>
          </w:tbl>
          <w:p w:rsidR="00A3415C" w:rsidRPr="00D637E4" w:rsidRDefault="00A3415C" w:rsidP="00BA7397">
            <w:pPr>
              <w:ind w:right="2719"/>
              <w:jc w:val="both"/>
              <w:rPr>
                <w:rFonts w:ascii="Times New Roman" w:hAnsi="Times New Roman"/>
                <w:sz w:val="20"/>
                <w:szCs w:val="20"/>
              </w:rPr>
            </w:pPr>
          </w:p>
        </w:tc>
        <w:tc>
          <w:tcPr>
            <w:tcW w:w="871" w:type="dxa"/>
            <w:hideMark/>
          </w:tcPr>
          <w:p w:rsidR="00A3415C" w:rsidRPr="00D637E4" w:rsidRDefault="00A3415C" w:rsidP="00BA7397">
            <w:pPr>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(16)</w:t>
            </w:r>
          </w:p>
        </w:tc>
      </w:tr>
    </w:tbl>
    <w:p w:rsidR="00A3415C" w:rsidRDefault="00A3415C" w:rsidP="00A3415C">
      <w:pPr>
        <w:jc w:val="both"/>
        <w:rPr>
          <w:rFonts w:eastAsia="Calibri"/>
        </w:rPr>
      </w:pPr>
      <w:r w:rsidRPr="00D637E4">
        <w:rPr>
          <w:rFonts w:eastAsia="Calibri"/>
        </w:rPr>
        <w:t>Suppose we wish to asymptotically stabilize the system (19) around a desired equilibrium xo,  a closed-loop energy function Hd (x) is assigned to the system which has a strict minimum at x0 (that is, Hd (x) &gt; Hd (x0) for all x . x0 in a neighborhood of x0 ). The feedback stabilization theory of PCH system is g</w:t>
      </w:r>
      <w:r>
        <w:rPr>
          <w:rFonts w:eastAsia="Calibri"/>
        </w:rPr>
        <w:t>iven as follows [6]. Given J(x), R(x)</w:t>
      </w:r>
      <w:r w:rsidRPr="00D637E4">
        <w:rPr>
          <w:rFonts w:eastAsia="Calibri"/>
        </w:rPr>
        <w:t>, H(x) , g(x) and the desired equilibrium xo. Assume we can find a feedback control</w:t>
      </w:r>
      <w:r w:rsidRPr="001507E6">
        <w:rPr>
          <w:rFonts w:eastAsia="Calibri"/>
        </w:rPr>
        <w:t xml:space="preserve"> </w:t>
      </w:r>
      <w:r w:rsidRPr="00D637E4">
        <w:rPr>
          <w:rFonts w:eastAsia="Calibri"/>
        </w:rPr>
        <w:t>u = α(x) , R</w:t>
      </w:r>
      <w:r w:rsidRPr="00D637E4">
        <w:rPr>
          <w:rFonts w:eastAsia="Calibri"/>
          <w:vertAlign w:val="subscript"/>
        </w:rPr>
        <w:t>a</w:t>
      </w:r>
      <w:r w:rsidRPr="00D637E4">
        <w:rPr>
          <w:rFonts w:eastAsia="Calibri"/>
        </w:rPr>
        <w:t>(x) ,J</w:t>
      </w:r>
      <w:r w:rsidRPr="00D637E4">
        <w:rPr>
          <w:rFonts w:eastAsia="Calibri"/>
          <w:vertAlign w:val="subscript"/>
        </w:rPr>
        <w:t>a</w:t>
      </w:r>
      <w:r w:rsidRPr="00D637E4">
        <w:rPr>
          <w:rFonts w:eastAsia="Calibri"/>
        </w:rPr>
        <w:t>(x) and a vector function K(x) satisfying:</w:t>
      </w:r>
    </w:p>
    <w:tbl>
      <w:tblPr>
        <w:tblStyle w:val="TableGrid1"/>
        <w:tblW w:w="88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8"/>
        <w:gridCol w:w="957"/>
      </w:tblGrid>
      <w:tr w:rsidR="00A3415C" w:rsidRPr="00D637E4" w:rsidTr="00B20668">
        <w:trPr>
          <w:trHeight w:val="603"/>
        </w:trPr>
        <w:tc>
          <w:tcPr>
            <w:tcW w:w="7928" w:type="dxa"/>
            <w:hideMark/>
          </w:tcPr>
          <w:tbl>
            <w:tblPr>
              <w:tblStyle w:val="TableGrid1"/>
              <w:tblW w:w="79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57"/>
            </w:tblGrid>
            <w:tr w:rsidR="00A3415C" w:rsidRPr="00D637E4" w:rsidTr="00B20668">
              <w:trPr>
                <w:trHeight w:val="539"/>
              </w:trPr>
              <w:tc>
                <w:tcPr>
                  <w:tcW w:w="7957" w:type="dxa"/>
                  <w:hideMark/>
                </w:tcPr>
                <w:p w:rsidR="00A3415C" w:rsidRPr="00D637E4" w:rsidRDefault="00A3415C" w:rsidP="00BA7397">
                  <w:pPr>
                    <w:ind w:right="2719"/>
                    <w:jc w:val="both"/>
                    <w:rPr>
                      <w:rFonts w:ascii="Times New Roman" w:hAnsi="Times New Roman"/>
                      <w:sz w:val="20"/>
                      <w:szCs w:val="20"/>
                    </w:rPr>
                  </w:pPr>
                  <w:r w:rsidRPr="00D637E4">
                    <w:rPr>
                      <w:rFonts w:ascii="Times New Roman" w:eastAsia="Times New Roman" w:hAnsi="Times New Roman" w:cstheme="minorBidi"/>
                      <w:position w:val="-36"/>
                      <w:sz w:val="20"/>
                      <w:szCs w:val="20"/>
                      <w:lang w:val="id-ID" w:eastAsia="vi-VN"/>
                    </w:rPr>
                    <w:object w:dxaOrig="9260" w:dyaOrig="960">
                      <v:shape id="_x0000_i1048" type="#_x0000_t75" style="width:4in;height:26.9pt" o:ole="">
                        <v:imagedata r:id="rId55" o:title=""/>
                      </v:shape>
                      <o:OLEObject Type="Embed" ProgID="Equation.DSMT4" ShapeID="_x0000_i1048" DrawAspect="Content" ObjectID="_1615960479" r:id="rId56"/>
                    </w:object>
                  </w:r>
                </w:p>
              </w:tc>
            </w:tr>
          </w:tbl>
          <w:p w:rsidR="00A3415C" w:rsidRPr="00D637E4" w:rsidRDefault="00A3415C" w:rsidP="00BA7397">
            <w:pPr>
              <w:ind w:right="2719"/>
              <w:jc w:val="both"/>
              <w:rPr>
                <w:rFonts w:ascii="Times New Roman" w:hAnsi="Times New Roman"/>
                <w:sz w:val="20"/>
                <w:szCs w:val="20"/>
              </w:rPr>
            </w:pPr>
          </w:p>
        </w:tc>
        <w:tc>
          <w:tcPr>
            <w:tcW w:w="957" w:type="dxa"/>
            <w:hideMark/>
          </w:tcPr>
          <w:p w:rsidR="00A3415C" w:rsidRDefault="00A3415C" w:rsidP="00BA7397">
            <w:pPr>
              <w:jc w:val="right"/>
              <w:rPr>
                <w:rFonts w:ascii="Times New Roman" w:eastAsia="Times New Roman" w:hAnsi="Times New Roman"/>
                <w:sz w:val="20"/>
                <w:szCs w:val="20"/>
              </w:rPr>
            </w:pPr>
          </w:p>
          <w:p w:rsidR="00A3415C" w:rsidRPr="00D637E4" w:rsidRDefault="00A3415C" w:rsidP="00654E81">
            <w:pPr>
              <w:ind w:left="-46" w:hanging="60"/>
              <w:jc w:val="right"/>
              <w:rPr>
                <w:rFonts w:ascii="Times New Roman" w:eastAsia="Times New Roman" w:hAnsi="Times New Roman"/>
                <w:sz w:val="20"/>
                <w:szCs w:val="20"/>
              </w:rPr>
            </w:pPr>
            <w:r w:rsidRPr="00D637E4">
              <w:rPr>
                <w:rFonts w:ascii="Times New Roman" w:eastAsia="Times New Roman" w:hAnsi="Times New Roman"/>
                <w:sz w:val="20"/>
                <w:szCs w:val="20"/>
              </w:rPr>
              <w:t>(17)</w:t>
            </w:r>
          </w:p>
        </w:tc>
      </w:tr>
    </w:tbl>
    <w:p w:rsidR="00A3415C" w:rsidRPr="00D637E4" w:rsidRDefault="00A3415C" w:rsidP="00A3415C">
      <w:pPr>
        <w:rPr>
          <w:rFonts w:eastAsia="Calibri"/>
        </w:rPr>
      </w:pPr>
      <w:r w:rsidRPr="00D637E4">
        <w:rPr>
          <w:rFonts w:eastAsia="Calibri"/>
        </w:rPr>
        <w:t>and such that</w:t>
      </w:r>
    </w:p>
    <w:tbl>
      <w:tblPr>
        <w:tblStyle w:val="TableGrid1"/>
        <w:tblW w:w="89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985"/>
      </w:tblGrid>
      <w:tr w:rsidR="00A3415C" w:rsidRPr="00D637E4" w:rsidTr="00B20668">
        <w:trPr>
          <w:trHeight w:val="1784"/>
        </w:trPr>
        <w:tc>
          <w:tcPr>
            <w:tcW w:w="7914" w:type="dxa"/>
            <w:hideMark/>
          </w:tcPr>
          <w:tbl>
            <w:tblPr>
              <w:tblStyle w:val="TableGrid1"/>
              <w:tblW w:w="77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5"/>
            </w:tblGrid>
            <w:tr w:rsidR="00A3415C" w:rsidRPr="00D637E4" w:rsidTr="00B20668">
              <w:trPr>
                <w:trHeight w:val="1784"/>
              </w:trPr>
              <w:tc>
                <w:tcPr>
                  <w:tcW w:w="7705" w:type="dxa"/>
                  <w:hideMark/>
                </w:tcPr>
                <w:p w:rsidR="00A3415C" w:rsidRPr="00D637E4" w:rsidRDefault="00A3415C" w:rsidP="00BA7397">
                  <w:pPr>
                    <w:ind w:right="2719"/>
                    <w:jc w:val="both"/>
                    <w:rPr>
                      <w:rFonts w:ascii="Times New Roman" w:hAnsi="Times New Roman"/>
                      <w:sz w:val="20"/>
                      <w:szCs w:val="20"/>
                    </w:rPr>
                  </w:pPr>
                  <w:r w:rsidRPr="00D637E4">
                    <w:rPr>
                      <w:rFonts w:ascii="Times New Roman" w:eastAsia="Times New Roman" w:hAnsi="Times New Roman" w:cstheme="minorBidi"/>
                      <w:position w:val="-150"/>
                      <w:sz w:val="20"/>
                      <w:szCs w:val="20"/>
                      <w:lang w:val="id-ID" w:eastAsia="vi-VN"/>
                    </w:rPr>
                    <w:object w:dxaOrig="3420" w:dyaOrig="3360">
                      <v:shape id="_x0000_i1049" type="#_x0000_t75" style="width:100.8pt;height:88.9pt" o:ole="">
                        <v:imagedata r:id="rId57" o:title=""/>
                      </v:shape>
                      <o:OLEObject Type="Embed" ProgID="Equation.DSMT4" ShapeID="_x0000_i1049" DrawAspect="Content" ObjectID="_1615960480" r:id="rId58"/>
                    </w:object>
                  </w:r>
                </w:p>
              </w:tc>
            </w:tr>
          </w:tbl>
          <w:p w:rsidR="00A3415C" w:rsidRPr="00D637E4" w:rsidRDefault="00A3415C" w:rsidP="00BA7397">
            <w:pPr>
              <w:ind w:right="2719"/>
              <w:jc w:val="both"/>
              <w:rPr>
                <w:rFonts w:ascii="Times New Roman" w:hAnsi="Times New Roman"/>
                <w:sz w:val="20"/>
                <w:szCs w:val="20"/>
              </w:rPr>
            </w:pPr>
          </w:p>
        </w:tc>
        <w:tc>
          <w:tcPr>
            <w:tcW w:w="992" w:type="dxa"/>
            <w:hideMark/>
          </w:tcPr>
          <w:p w:rsidR="00A3415C" w:rsidRPr="00D637E4" w:rsidRDefault="00A3415C" w:rsidP="00BA7397">
            <w:pPr>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(18)</w:t>
            </w:r>
          </w:p>
        </w:tc>
      </w:tr>
    </w:tbl>
    <w:p w:rsidR="00A3415C" w:rsidRPr="00D637E4" w:rsidRDefault="00A3415C" w:rsidP="00A3415C">
      <w:pPr>
        <w:jc w:val="both"/>
        <w:rPr>
          <w:rFonts w:eastAsia="Calibri"/>
        </w:rPr>
      </w:pPr>
      <w:r w:rsidRPr="00D637E4">
        <w:rPr>
          <w:rFonts w:eastAsia="Calibri"/>
        </w:rPr>
        <w:t>The closed-loop system:</w:t>
      </w:r>
    </w:p>
    <w:tbl>
      <w:tblPr>
        <w:tblStyle w:val="TableGrid1"/>
        <w:tblW w:w="89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7"/>
        <w:gridCol w:w="960"/>
      </w:tblGrid>
      <w:tr w:rsidR="00A3415C" w:rsidRPr="00D637E4" w:rsidTr="00666566">
        <w:trPr>
          <w:trHeight w:val="576"/>
        </w:trPr>
        <w:tc>
          <w:tcPr>
            <w:tcW w:w="7957" w:type="dxa"/>
            <w:hideMark/>
          </w:tcPr>
          <w:p w:rsidR="00A3415C" w:rsidRPr="00D637E4" w:rsidRDefault="00666566" w:rsidP="00BA7397">
            <w:pPr>
              <w:ind w:right="2719"/>
              <w:jc w:val="both"/>
              <w:rPr>
                <w:rFonts w:ascii="Times New Roman" w:hAnsi="Times New Roman"/>
                <w:sz w:val="20"/>
                <w:szCs w:val="20"/>
              </w:rPr>
            </w:pPr>
            <w:r w:rsidRPr="00D637E4">
              <w:rPr>
                <w:rFonts w:ascii="Times New Roman" w:eastAsiaTheme="minorHAnsi" w:hAnsi="Times New Roman" w:cstheme="minorBidi"/>
                <w:position w:val="-36"/>
                <w:sz w:val="20"/>
                <w:szCs w:val="20"/>
              </w:rPr>
              <w:object w:dxaOrig="4840" w:dyaOrig="980">
                <v:shape id="_x0000_i1050" type="#_x0000_t75" style="width:147.15pt;height:30.05pt" o:ole="">
                  <v:imagedata r:id="rId59" o:title=""/>
                </v:shape>
                <o:OLEObject Type="Embed" ProgID="Equation.DSMT4" ShapeID="_x0000_i1050" DrawAspect="Content" ObjectID="_1615960481" r:id="rId60"/>
              </w:object>
            </w:r>
          </w:p>
        </w:tc>
        <w:tc>
          <w:tcPr>
            <w:tcW w:w="960" w:type="dxa"/>
            <w:hideMark/>
          </w:tcPr>
          <w:p w:rsidR="00A3415C" w:rsidRPr="00D637E4" w:rsidRDefault="00A3415C" w:rsidP="00BA7397">
            <w:pPr>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(19)</w:t>
            </w:r>
          </w:p>
        </w:tc>
      </w:tr>
    </w:tbl>
    <w:p w:rsidR="00A3415C" w:rsidRPr="00D637E4" w:rsidRDefault="00A3415C" w:rsidP="00A3415C">
      <w:pPr>
        <w:jc w:val="both"/>
        <w:rPr>
          <w:rFonts w:eastAsia="Calibri"/>
        </w:rPr>
      </w:pPr>
    </w:p>
    <w:p w:rsidR="00A3415C" w:rsidRPr="00D637E4" w:rsidRDefault="00A3415C" w:rsidP="00A3415C">
      <w:pPr>
        <w:jc w:val="both"/>
        <w:rPr>
          <w:rFonts w:eastAsia="Calibri"/>
        </w:rPr>
      </w:pPr>
      <w:r w:rsidRPr="00D637E4">
        <w:rPr>
          <w:rFonts w:eastAsia="Calibri"/>
        </w:rPr>
        <w:t>will be a PCH system with dissipation.</w:t>
      </w:r>
    </w:p>
    <w:tbl>
      <w:tblPr>
        <w:tblStyle w:val="TableGrid1"/>
        <w:tblW w:w="895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9"/>
        <w:gridCol w:w="964"/>
      </w:tblGrid>
      <w:tr w:rsidR="00A3415C" w:rsidRPr="00D637E4" w:rsidTr="00666566">
        <w:trPr>
          <w:trHeight w:val="423"/>
        </w:trPr>
        <w:tc>
          <w:tcPr>
            <w:tcW w:w="7989" w:type="dxa"/>
            <w:hideMark/>
          </w:tcPr>
          <w:tbl>
            <w:tblPr>
              <w:tblStyle w:val="TableGrid1"/>
              <w:tblW w:w="73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tblGrid>
            <w:tr w:rsidR="00A3415C" w:rsidRPr="00D637E4" w:rsidTr="00666566">
              <w:trPr>
                <w:trHeight w:val="423"/>
              </w:trPr>
              <w:tc>
                <w:tcPr>
                  <w:tcW w:w="7372" w:type="dxa"/>
                  <w:hideMark/>
                </w:tcPr>
                <w:p w:rsidR="00A3415C" w:rsidRPr="00D637E4" w:rsidRDefault="00A3415C" w:rsidP="00BA7397">
                  <w:pPr>
                    <w:ind w:hanging="84"/>
                    <w:jc w:val="both"/>
                    <w:rPr>
                      <w:rFonts w:ascii="Times New Roman" w:hAnsi="Times New Roman"/>
                      <w:sz w:val="20"/>
                      <w:szCs w:val="20"/>
                    </w:rPr>
                  </w:pPr>
                  <w:r w:rsidRPr="00D637E4">
                    <w:rPr>
                      <w:rFonts w:ascii="Times New Roman" w:eastAsia="Times New Roman" w:hAnsi="Times New Roman" w:cstheme="minorBidi"/>
                      <w:position w:val="-36"/>
                      <w:sz w:val="20"/>
                      <w:szCs w:val="20"/>
                      <w:lang w:val="vi-VN" w:eastAsia="vi-VN"/>
                    </w:rPr>
                    <w:object w:dxaOrig="5720" w:dyaOrig="980">
                      <v:shape id="_x0000_i1051" type="#_x0000_t75" style="width:165.3pt;height:28.8pt" o:ole="">
                        <v:imagedata r:id="rId61" o:title=""/>
                      </v:shape>
                      <o:OLEObject Type="Embed" ProgID="Equation.DSMT4" ShapeID="_x0000_i1051" DrawAspect="Content" ObjectID="_1615960482" r:id="rId62"/>
                    </w:object>
                  </w:r>
                </w:p>
              </w:tc>
            </w:tr>
          </w:tbl>
          <w:p w:rsidR="00A3415C" w:rsidRPr="00D637E4" w:rsidRDefault="00A3415C" w:rsidP="00BA7397">
            <w:pPr>
              <w:ind w:right="2719"/>
              <w:jc w:val="both"/>
              <w:rPr>
                <w:rFonts w:ascii="Times New Roman" w:hAnsi="Times New Roman"/>
                <w:sz w:val="20"/>
                <w:szCs w:val="20"/>
              </w:rPr>
            </w:pPr>
          </w:p>
        </w:tc>
        <w:tc>
          <w:tcPr>
            <w:tcW w:w="964" w:type="dxa"/>
            <w:hideMark/>
          </w:tcPr>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 xml:space="preserve">    (20)</w:t>
            </w:r>
          </w:p>
        </w:tc>
      </w:tr>
    </w:tbl>
    <w:p w:rsidR="00A3415C" w:rsidRPr="00D637E4" w:rsidRDefault="00A3415C" w:rsidP="00A3415C">
      <w:pPr>
        <w:rPr>
          <w:rFonts w:eastAsia="Calibri"/>
        </w:rPr>
      </w:pPr>
      <w:r w:rsidRPr="00D637E4">
        <w:rPr>
          <w:rFonts w:eastAsia="Calibri"/>
        </w:rPr>
        <w:t xml:space="preserve">where </w:t>
      </w:r>
      <w:r w:rsidRPr="00D637E4">
        <w:rPr>
          <w:rFonts w:eastAsia="Calibri"/>
          <w:i/>
        </w:rPr>
        <w:t>H</w:t>
      </w:r>
      <w:r w:rsidRPr="00D637E4">
        <w:rPr>
          <w:rFonts w:eastAsia="Calibri"/>
          <w:i/>
          <w:vertAlign w:val="subscript"/>
        </w:rPr>
        <w:t>a</w:t>
      </w:r>
      <w:r w:rsidRPr="00D637E4">
        <w:rPr>
          <w:rFonts w:eastAsia="Calibri"/>
          <w:i/>
        </w:rPr>
        <w:t xml:space="preserve"> </w:t>
      </w:r>
      <w:r w:rsidRPr="00D637E4">
        <w:rPr>
          <w:rFonts w:eastAsia="Calibri"/>
        </w:rPr>
        <w:t>is the energy added to the system and x</w:t>
      </w:r>
      <w:r w:rsidRPr="00D637E4">
        <w:rPr>
          <w:rFonts w:eastAsia="Calibri"/>
          <w:vertAlign w:val="subscript"/>
        </w:rPr>
        <w:t>0</w:t>
      </w:r>
      <w:r w:rsidRPr="00D637E4">
        <w:rPr>
          <w:rFonts w:eastAsia="Calibri"/>
        </w:rPr>
        <w:t xml:space="preserve"> will be a stable equilibrium of the closed-loop system. The expected Hamiltonian energy storage function is defined as </w:t>
      </w:r>
    </w:p>
    <w:tbl>
      <w:tblPr>
        <w:tblStyle w:val="TableGrid1"/>
        <w:tblW w:w="8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7"/>
        <w:gridCol w:w="581"/>
      </w:tblGrid>
      <w:tr w:rsidR="00A3415C" w:rsidRPr="00D637E4" w:rsidTr="00666566">
        <w:trPr>
          <w:trHeight w:val="461"/>
        </w:trPr>
        <w:tc>
          <w:tcPr>
            <w:tcW w:w="8357" w:type="dxa"/>
            <w:hideMark/>
          </w:tcPr>
          <w:tbl>
            <w:tblPr>
              <w:tblStyle w:val="TableGrid1"/>
              <w:tblW w:w="7712"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2"/>
            </w:tblGrid>
            <w:tr w:rsidR="00A3415C" w:rsidRPr="00D637E4" w:rsidTr="00666566">
              <w:trPr>
                <w:trHeight w:val="439"/>
              </w:trPr>
              <w:tc>
                <w:tcPr>
                  <w:tcW w:w="7712" w:type="dxa"/>
                  <w:hideMark/>
                </w:tcPr>
                <w:p w:rsidR="00A3415C" w:rsidRPr="00D637E4" w:rsidRDefault="00A3415C" w:rsidP="00BA7397">
                  <w:pPr>
                    <w:ind w:hanging="84"/>
                    <w:jc w:val="both"/>
                    <w:rPr>
                      <w:rFonts w:ascii="Times New Roman" w:hAnsi="Times New Roman"/>
                      <w:sz w:val="20"/>
                      <w:szCs w:val="20"/>
                    </w:rPr>
                  </w:pPr>
                  <w:r w:rsidRPr="00D637E4">
                    <w:rPr>
                      <w:rFonts w:ascii="Times New Roman" w:eastAsiaTheme="minorHAnsi" w:hAnsi="Times New Roman" w:cstheme="minorBidi"/>
                      <w:position w:val="-26"/>
                      <w:sz w:val="20"/>
                      <w:szCs w:val="20"/>
                    </w:rPr>
                    <w:object w:dxaOrig="5560" w:dyaOrig="720">
                      <v:shape id="_x0000_i1052" type="#_x0000_t75" style="width:164.05pt;height:20.05pt" o:ole="">
                        <v:imagedata r:id="rId63" o:title=""/>
                      </v:shape>
                      <o:OLEObject Type="Embed" ProgID="Equation.DSMT4" ShapeID="_x0000_i1052" DrawAspect="Content" ObjectID="_1615960483" r:id="rId64"/>
                    </w:object>
                  </w:r>
                </w:p>
              </w:tc>
            </w:tr>
          </w:tbl>
          <w:p w:rsidR="00A3415C" w:rsidRPr="00D637E4" w:rsidRDefault="00A3415C" w:rsidP="00BA7397">
            <w:pPr>
              <w:ind w:right="2719"/>
              <w:jc w:val="both"/>
              <w:rPr>
                <w:rFonts w:ascii="Times New Roman" w:hAnsi="Times New Roman"/>
                <w:sz w:val="20"/>
                <w:szCs w:val="20"/>
              </w:rPr>
            </w:pPr>
          </w:p>
        </w:tc>
        <w:tc>
          <w:tcPr>
            <w:tcW w:w="581" w:type="dxa"/>
            <w:hideMark/>
          </w:tcPr>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 xml:space="preserve">    (21)</w:t>
            </w:r>
          </w:p>
        </w:tc>
      </w:tr>
      <w:tr w:rsidR="00A3415C" w:rsidRPr="00D637E4" w:rsidTr="00666566">
        <w:trPr>
          <w:trHeight w:val="791"/>
        </w:trPr>
        <w:tc>
          <w:tcPr>
            <w:tcW w:w="8357" w:type="dxa"/>
            <w:hideMark/>
          </w:tcPr>
          <w:tbl>
            <w:tblPr>
              <w:tblStyle w:val="TableGrid1"/>
              <w:tblW w:w="7712"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2"/>
            </w:tblGrid>
            <w:tr w:rsidR="00A3415C" w:rsidRPr="00D637E4" w:rsidTr="00666566">
              <w:trPr>
                <w:trHeight w:val="791"/>
              </w:trPr>
              <w:tc>
                <w:tcPr>
                  <w:tcW w:w="7712" w:type="dxa"/>
                  <w:hideMark/>
                </w:tcPr>
                <w:p w:rsidR="00A3415C" w:rsidRPr="00D637E4" w:rsidRDefault="00A3415C" w:rsidP="00BA7397">
                  <w:pPr>
                    <w:rPr>
                      <w:rFonts w:ascii="Times New Roman" w:hAnsi="Times New Roman"/>
                      <w:sz w:val="20"/>
                      <w:szCs w:val="20"/>
                    </w:rPr>
                  </w:pPr>
                  <w:r w:rsidRPr="00D637E4">
                    <w:rPr>
                      <w:rFonts w:ascii="Times New Roman" w:eastAsia="Times New Roman" w:hAnsi="Times New Roman"/>
                      <w:sz w:val="20"/>
                      <w:szCs w:val="20"/>
                      <w:lang w:eastAsia="vi-VN"/>
                    </w:rPr>
                    <w:t xml:space="preserve">where:   </w:t>
                  </w:r>
                  <w:r w:rsidRPr="00D637E4">
                    <w:rPr>
                      <w:rFonts w:ascii="Times New Roman" w:eastAsiaTheme="minorHAnsi" w:hAnsi="Times New Roman" w:cstheme="minorBidi"/>
                      <w:position w:val="-58"/>
                      <w:sz w:val="20"/>
                      <w:szCs w:val="20"/>
                      <w:lang w:eastAsia="vi-VN"/>
                    </w:rPr>
                    <w:object w:dxaOrig="5720" w:dyaOrig="1359">
                      <v:shape id="_x0000_i1053" type="#_x0000_t75" style="width:161.55pt;height:36.95pt" o:ole="">
                        <v:imagedata r:id="rId65" o:title=""/>
                      </v:shape>
                      <o:OLEObject Type="Embed" ProgID="Equation.DSMT4" ShapeID="_x0000_i1053" DrawAspect="Content" ObjectID="_1615960484" r:id="rId66"/>
                    </w:object>
                  </w:r>
                </w:p>
              </w:tc>
            </w:tr>
          </w:tbl>
          <w:p w:rsidR="00A3415C" w:rsidRPr="00D637E4" w:rsidRDefault="00A3415C" w:rsidP="00BA7397">
            <w:pPr>
              <w:ind w:right="2719"/>
              <w:jc w:val="both"/>
              <w:rPr>
                <w:rFonts w:ascii="Times New Roman" w:hAnsi="Times New Roman"/>
                <w:sz w:val="20"/>
                <w:szCs w:val="20"/>
              </w:rPr>
            </w:pPr>
          </w:p>
        </w:tc>
        <w:tc>
          <w:tcPr>
            <w:tcW w:w="581" w:type="dxa"/>
            <w:hideMark/>
          </w:tcPr>
          <w:p w:rsidR="00A3415C" w:rsidRPr="00D637E4" w:rsidRDefault="00A3415C" w:rsidP="00BA7397">
            <w:pPr>
              <w:rPr>
                <w:rFonts w:ascii="Times New Roman" w:eastAsia="Times New Roman" w:hAnsi="Times New Roman"/>
                <w:sz w:val="20"/>
                <w:szCs w:val="20"/>
              </w:rPr>
            </w:pPr>
            <w:r w:rsidRPr="00D637E4">
              <w:rPr>
                <w:rFonts w:ascii="Times New Roman" w:eastAsia="Times New Roman" w:hAnsi="Times New Roman"/>
                <w:sz w:val="20"/>
                <w:szCs w:val="20"/>
              </w:rPr>
              <w:t xml:space="preserve">    </w:t>
            </w: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(22)</w:t>
            </w:r>
          </w:p>
        </w:tc>
      </w:tr>
      <w:tr w:rsidR="00A3415C" w:rsidRPr="00D637E4" w:rsidTr="00666566">
        <w:trPr>
          <w:trHeight w:val="659"/>
        </w:trPr>
        <w:tc>
          <w:tcPr>
            <w:tcW w:w="8357" w:type="dxa"/>
          </w:tcPr>
          <w:p w:rsidR="00A3415C" w:rsidRPr="00D637E4" w:rsidRDefault="00A3415C" w:rsidP="00BA7397">
            <w:pPr>
              <w:ind w:firstLine="738"/>
              <w:jc w:val="both"/>
              <w:rPr>
                <w:rFonts w:ascii="Times New Roman" w:eastAsia="Times New Roman" w:hAnsi="Times New Roman"/>
                <w:sz w:val="20"/>
                <w:szCs w:val="20"/>
                <w:lang w:eastAsia="vi-VN"/>
              </w:rPr>
            </w:pPr>
            <w:r w:rsidRPr="00D637E4">
              <w:rPr>
                <w:rFonts w:ascii="Times New Roman" w:eastAsiaTheme="minorHAnsi" w:hAnsi="Times New Roman" w:cstheme="minorBidi"/>
                <w:position w:val="-44"/>
                <w:sz w:val="20"/>
                <w:szCs w:val="20"/>
                <w:lang w:eastAsia="vi-VN"/>
              </w:rPr>
              <w:object w:dxaOrig="5240" w:dyaOrig="1060">
                <v:shape id="_x0000_i1054" type="#_x0000_t75" style="width:159.05pt;height:32.55pt" o:ole="">
                  <v:imagedata r:id="rId67" o:title=""/>
                </v:shape>
                <o:OLEObject Type="Embed" ProgID="Equation.DSMT4" ShapeID="_x0000_i1054" DrawAspect="Content" ObjectID="_1615960485" r:id="rId68"/>
              </w:object>
            </w:r>
          </w:p>
        </w:tc>
        <w:tc>
          <w:tcPr>
            <w:tcW w:w="581" w:type="dxa"/>
          </w:tcPr>
          <w:p w:rsidR="00A3415C" w:rsidRPr="00D637E4" w:rsidRDefault="00A3415C" w:rsidP="00BA7397">
            <w:pPr>
              <w:jc w:val="right"/>
              <w:rPr>
                <w:rFonts w:ascii="Times New Roman" w:eastAsia="Times New Roman" w:hAnsi="Times New Roman"/>
                <w:sz w:val="20"/>
                <w:szCs w:val="20"/>
              </w:rPr>
            </w:pP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(23)</w:t>
            </w:r>
          </w:p>
        </w:tc>
      </w:tr>
    </w:tbl>
    <w:p w:rsidR="00A3415C" w:rsidRPr="00D637E4" w:rsidRDefault="00A3415C" w:rsidP="00A3415C">
      <w:pPr>
        <w:rPr>
          <w:rFonts w:eastAsia="Calibri"/>
        </w:rPr>
      </w:pPr>
    </w:p>
    <w:p w:rsidR="00A3415C" w:rsidRPr="00D637E4" w:rsidRDefault="00A3415C" w:rsidP="00A3415C">
      <w:pPr>
        <w:rPr>
          <w:lang w:val="vi-VN" w:eastAsia="vi-VN"/>
        </w:rPr>
      </w:pPr>
      <w:r w:rsidRPr="00D637E4">
        <w:rPr>
          <w:rFonts w:eastAsia="Calibri"/>
          <w:lang w:val="vi-VN" w:eastAsia="vi-VN"/>
        </w:rPr>
        <w:t>w</w:t>
      </w:r>
      <w:r w:rsidRPr="00D637E4">
        <w:rPr>
          <w:rFonts w:eastAsia="Calibri"/>
          <w:lang w:eastAsia="vi-VN"/>
        </w:rPr>
        <w:t>here, J</w:t>
      </w:r>
      <w:r w:rsidRPr="00D637E4">
        <w:rPr>
          <w:rFonts w:eastAsia="Calibri"/>
          <w:lang w:val="vi-VN" w:eastAsia="vi-VN"/>
        </w:rPr>
        <w:t>1</w:t>
      </w:r>
      <w:r w:rsidRPr="00D637E4">
        <w:rPr>
          <w:rFonts w:eastAsia="Calibri"/>
          <w:lang w:eastAsia="vi-VN"/>
        </w:rPr>
        <w:t xml:space="preserve"> , r</w:t>
      </w:r>
      <w:r w:rsidRPr="00D637E4">
        <w:rPr>
          <w:rFonts w:eastAsia="Calibri"/>
          <w:lang w:val="vi-VN" w:eastAsia="vi-VN"/>
        </w:rPr>
        <w:t>1</w:t>
      </w:r>
      <w:r w:rsidRPr="00D637E4">
        <w:rPr>
          <w:rFonts w:eastAsia="Calibri"/>
          <w:lang w:eastAsia="vi-VN"/>
        </w:rPr>
        <w:t xml:space="preserve"> and r</w:t>
      </w:r>
      <w:r w:rsidRPr="00D637E4">
        <w:rPr>
          <w:rFonts w:eastAsia="Calibri"/>
          <w:lang w:val="vi-VN" w:eastAsia="vi-VN"/>
        </w:rPr>
        <w:t>2</w:t>
      </w:r>
      <w:r w:rsidRPr="00D637E4">
        <w:rPr>
          <w:rFonts w:eastAsia="Calibri"/>
          <w:lang w:eastAsia="vi-VN"/>
        </w:rPr>
        <w:t xml:space="preserve"> are undetermined interconnect and damping parameters. According to equations (17)-(22), the controller of</w:t>
      </w:r>
      <w:r w:rsidRPr="00D637E4">
        <w:rPr>
          <w:lang w:val="vi-VN" w:eastAsia="vi-VN"/>
        </w:rPr>
        <w:t xml:space="preserve"> the current inner loop of the motor is</w:t>
      </w:r>
    </w:p>
    <w:tbl>
      <w:tblPr>
        <w:tblStyle w:val="TableGrid1"/>
        <w:tblW w:w="87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1276"/>
      </w:tblGrid>
      <w:tr w:rsidR="00A3415C" w:rsidRPr="00D637E4" w:rsidTr="007F1674">
        <w:tc>
          <w:tcPr>
            <w:tcW w:w="7513" w:type="dxa"/>
            <w:hideMark/>
          </w:tcPr>
          <w:tbl>
            <w:tblPr>
              <w:tblStyle w:val="TableGrid1"/>
              <w:tblW w:w="758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3"/>
            </w:tblGrid>
            <w:tr w:rsidR="00A3415C" w:rsidRPr="00D637E4" w:rsidTr="007F1674">
              <w:tc>
                <w:tcPr>
                  <w:tcW w:w="7583" w:type="dxa"/>
                  <w:hideMark/>
                </w:tcPr>
                <w:p w:rsidR="00A3415C" w:rsidRPr="00D637E4" w:rsidRDefault="00A3415C" w:rsidP="00BA7397">
                  <w:pPr>
                    <w:jc w:val="both"/>
                    <w:rPr>
                      <w:rFonts w:ascii="Times New Roman" w:hAnsi="Times New Roman"/>
                      <w:sz w:val="20"/>
                      <w:szCs w:val="20"/>
                    </w:rPr>
                  </w:pPr>
                  <w:r w:rsidRPr="00D637E4">
                    <w:rPr>
                      <w:rFonts w:ascii="Times New Roman" w:eastAsiaTheme="minorHAnsi" w:hAnsi="Times New Roman" w:cstheme="minorBidi"/>
                      <w:sz w:val="20"/>
                      <w:szCs w:val="20"/>
                      <w:lang w:eastAsia="vi-VN"/>
                    </w:rPr>
                    <w:object w:dxaOrig="8320" w:dyaOrig="1540">
                      <v:shape id="_x0000_i1055" type="#_x0000_t75" style="width:305.55pt;height:54.45pt" o:ole="">
                        <v:imagedata r:id="rId69" o:title=""/>
                      </v:shape>
                      <o:OLEObject Type="Embed" ProgID="Equation.DSMT4" ShapeID="_x0000_i1055" DrawAspect="Content" ObjectID="_1615960486" r:id="rId70"/>
                    </w:object>
                  </w:r>
                </w:p>
              </w:tc>
            </w:tr>
          </w:tbl>
          <w:p w:rsidR="00A3415C" w:rsidRPr="00D637E4" w:rsidRDefault="00A3415C" w:rsidP="00BA7397">
            <w:pPr>
              <w:ind w:right="2719"/>
              <w:jc w:val="both"/>
              <w:rPr>
                <w:rFonts w:ascii="Times New Roman" w:hAnsi="Times New Roman"/>
                <w:sz w:val="20"/>
                <w:szCs w:val="20"/>
              </w:rPr>
            </w:pPr>
          </w:p>
        </w:tc>
        <w:tc>
          <w:tcPr>
            <w:tcW w:w="1276" w:type="dxa"/>
            <w:hideMark/>
          </w:tcPr>
          <w:p w:rsidR="00A3415C" w:rsidRPr="00D637E4" w:rsidRDefault="00A3415C" w:rsidP="00BA7397">
            <w:pPr>
              <w:rPr>
                <w:rFonts w:ascii="Times New Roman" w:eastAsia="Times New Roman" w:hAnsi="Times New Roman"/>
                <w:sz w:val="20"/>
                <w:szCs w:val="20"/>
              </w:rPr>
            </w:pPr>
            <w:r w:rsidRPr="00D637E4">
              <w:rPr>
                <w:rFonts w:ascii="Times New Roman" w:eastAsia="Times New Roman" w:hAnsi="Times New Roman"/>
                <w:sz w:val="20"/>
                <w:szCs w:val="20"/>
              </w:rPr>
              <w:t xml:space="preserve">   </w:t>
            </w:r>
          </w:p>
          <w:p w:rsidR="00A3415C" w:rsidRPr="00D637E4" w:rsidRDefault="00A3415C" w:rsidP="00BA7397">
            <w:pPr>
              <w:jc w:val="right"/>
              <w:rPr>
                <w:rFonts w:ascii="Times New Roman" w:eastAsia="Times New Roman" w:hAnsi="Times New Roman"/>
                <w:sz w:val="20"/>
                <w:szCs w:val="20"/>
              </w:rPr>
            </w:pPr>
            <w:r w:rsidRPr="00D637E4">
              <w:rPr>
                <w:rFonts w:ascii="Times New Roman" w:eastAsia="Times New Roman" w:hAnsi="Times New Roman"/>
                <w:sz w:val="20"/>
                <w:szCs w:val="20"/>
              </w:rPr>
              <w:t xml:space="preserve"> (24)</w:t>
            </w:r>
          </w:p>
        </w:tc>
      </w:tr>
    </w:tbl>
    <w:p w:rsidR="00A3415C" w:rsidRPr="00D637E4" w:rsidRDefault="00A3415C" w:rsidP="00A3415C">
      <w:pPr>
        <w:rPr>
          <w:lang w:eastAsia="vi-VN"/>
        </w:rPr>
      </w:pPr>
      <w:r w:rsidRPr="00D637E4">
        <w:rPr>
          <w:lang w:val="vi-VN" w:eastAsia="vi-VN"/>
        </w:rPr>
        <w:t xml:space="preserve">The rotor flux </w:t>
      </w:r>
      <w:r w:rsidRPr="00D637E4">
        <w:rPr>
          <w:rFonts w:eastAsia="Calibri"/>
        </w:rPr>
        <w:object w:dxaOrig="380" w:dyaOrig="360">
          <v:shape id="_x0000_i1056" type="#_x0000_t75" style="width:17.55pt;height:17.55pt" o:ole="">
            <v:imagedata r:id="rId71" o:title=""/>
          </v:shape>
          <o:OLEObject Type="Embed" ProgID="Equation.DSMT4" ShapeID="_x0000_i1056" DrawAspect="Content" ObjectID="_1615960487" r:id="rId72"/>
        </w:object>
      </w:r>
      <w:r w:rsidRPr="00D637E4">
        <w:rPr>
          <w:lang w:val="vi-VN" w:eastAsia="vi-VN"/>
        </w:rPr>
        <w:t xml:space="preserve">used in the equation </w:t>
      </w:r>
      <w:r w:rsidRPr="00D637E4">
        <w:rPr>
          <w:lang w:eastAsia="vi-VN"/>
        </w:rPr>
        <w:t xml:space="preserve">(12), </w:t>
      </w:r>
      <w:r w:rsidRPr="00D637E4">
        <w:rPr>
          <w:lang w:val="vi-VN" w:eastAsia="vi-VN"/>
        </w:rPr>
        <w:t>(</w:t>
      </w:r>
      <w:r w:rsidRPr="00D637E4">
        <w:rPr>
          <w:lang w:eastAsia="vi-VN"/>
        </w:rPr>
        <w:t>24</w:t>
      </w:r>
      <w:r w:rsidRPr="00D637E4">
        <w:rPr>
          <w:lang w:val="vi-VN" w:eastAsia="vi-VN"/>
        </w:rPr>
        <w:t xml:space="preserve">) cannot be measured. </w:t>
      </w:r>
      <w:r w:rsidRPr="00D637E4">
        <w:rPr>
          <w:lang w:eastAsia="vi-VN"/>
        </w:rPr>
        <w:t>This component is identified by VM and is presented in section 2.3.</w:t>
      </w:r>
    </w:p>
    <w:p w:rsidR="00A3415C" w:rsidRPr="00D637E4" w:rsidRDefault="00A3415C" w:rsidP="00A3415C">
      <w:pPr>
        <w:rPr>
          <w:rFonts w:eastAsia="Calibri"/>
          <w:b/>
        </w:rPr>
      </w:pPr>
    </w:p>
    <w:p w:rsidR="00A3415C" w:rsidRPr="00D637E4" w:rsidRDefault="00A3415C" w:rsidP="00A3415C">
      <w:pPr>
        <w:rPr>
          <w:rFonts w:eastAsia="Calibri"/>
          <w:b/>
        </w:rPr>
      </w:pPr>
      <w:r w:rsidRPr="00D637E4">
        <w:rPr>
          <w:rFonts w:eastAsia="Calibri"/>
          <w:b/>
        </w:rPr>
        <w:t xml:space="preserve">4. </w:t>
      </w:r>
      <w:r w:rsidR="002A7D8B" w:rsidRPr="00D637E4">
        <w:rPr>
          <w:rFonts w:eastAsia="Calibri"/>
          <w:b/>
        </w:rPr>
        <w:t xml:space="preserve">SIMULINK AND DISCUSSION </w:t>
      </w:r>
    </w:p>
    <w:p w:rsidR="00A3415C" w:rsidRPr="00D637E4" w:rsidRDefault="00A3415C" w:rsidP="00A3415C">
      <w:pPr>
        <w:jc w:val="both"/>
        <w:rPr>
          <w:rFonts w:eastAsia="Calibri"/>
        </w:rPr>
      </w:pPr>
    </w:p>
    <w:p w:rsidR="00A3415C" w:rsidRPr="00D637E4" w:rsidRDefault="00A3415C" w:rsidP="00A3415C">
      <w:pPr>
        <w:pStyle w:val="BodyText1"/>
        <w:ind w:firstLine="709"/>
        <w:rPr>
          <w:rFonts w:eastAsia="Times New Roman"/>
          <w:sz w:val="20"/>
          <w:lang w:val="id-ID" w:eastAsia="en-US"/>
        </w:rPr>
      </w:pPr>
      <w:r w:rsidRPr="001A32DC">
        <w:rPr>
          <w:rFonts w:eastAsia="Calibri"/>
          <w:sz w:val="20"/>
        </w:rPr>
        <w:t>In order to verify and evaluate the performance of the BS</w:t>
      </w:r>
      <w:r>
        <w:rPr>
          <w:rFonts w:eastAsia="Calibri"/>
          <w:sz w:val="20"/>
        </w:rPr>
        <w:t>_PCH</w:t>
      </w:r>
      <w:r w:rsidRPr="001A32DC">
        <w:rPr>
          <w:rFonts w:eastAsia="Calibri"/>
          <w:sz w:val="20"/>
        </w:rPr>
        <w:t xml:space="preserve"> cotrol</w:t>
      </w:r>
      <w:r>
        <w:rPr>
          <w:rFonts w:eastAsia="Calibri"/>
          <w:sz w:val="20"/>
        </w:rPr>
        <w:t xml:space="preserve"> scheme</w:t>
      </w:r>
      <w:r w:rsidRPr="001A32DC">
        <w:rPr>
          <w:rFonts w:eastAsia="Calibri"/>
          <w:sz w:val="20"/>
        </w:rPr>
        <w:t xml:space="preserve"> for vector control of SPIM drive system, as shown in Fig. 6 has been simulated at different speed ranges through Matlab simulation software. Tests in this section are conducted based on recommended benchmark tests [15], [17]. </w:t>
      </w:r>
      <w:r w:rsidRPr="00D637E4">
        <w:rPr>
          <w:rFonts w:eastAsia="Times New Roman"/>
          <w:sz w:val="20"/>
          <w:lang w:val="id-ID" w:eastAsia="en-US"/>
        </w:rPr>
        <w:t>SPIM parameters: 1HP, 220V, 50 Hz, 4 pole, 1450 rpm. Rs = 10.1</w:t>
      </w:r>
      <w:r w:rsidRPr="00D637E4">
        <w:rPr>
          <w:rFonts w:eastAsia="Times New Roman"/>
          <w:sz w:val="20"/>
          <w:lang w:val="id-ID" w:eastAsia="en-US"/>
        </w:rPr>
        <w:sym w:font="Symbol" w:char="F057"/>
      </w:r>
      <w:r w:rsidRPr="00D637E4">
        <w:rPr>
          <w:rFonts w:eastAsia="Times New Roman"/>
          <w:sz w:val="20"/>
          <w:lang w:val="id-ID" w:eastAsia="en-US"/>
        </w:rPr>
        <w:t>, Rr = 9.8546</w:t>
      </w:r>
      <w:r w:rsidRPr="00D637E4">
        <w:rPr>
          <w:rFonts w:eastAsia="Times New Roman"/>
          <w:sz w:val="20"/>
          <w:lang w:val="id-ID" w:eastAsia="en-US"/>
        </w:rPr>
        <w:sym w:font="Symbol" w:char="F057"/>
      </w:r>
      <w:r w:rsidRPr="00D637E4">
        <w:rPr>
          <w:rFonts w:eastAsia="Times New Roman"/>
          <w:sz w:val="20"/>
          <w:lang w:val="id-ID" w:eastAsia="en-US"/>
        </w:rPr>
        <w:t>, Ls = 0.833457 H, Lr = 0.830811 H, m = 0.783106H, Ji = 0.0088 kg.m2. Rs is nominal value of stator resistance.</w:t>
      </w:r>
    </w:p>
    <w:p w:rsidR="00A3415C" w:rsidRPr="001A32DC" w:rsidRDefault="000838B9" w:rsidP="00A3415C">
      <w:pPr>
        <w:tabs>
          <w:tab w:val="right" w:leader="dot" w:pos="8931"/>
        </w:tabs>
        <w:spacing w:line="200" w:lineRule="atLeast"/>
        <w:jc w:val="center"/>
        <w:rPr>
          <w:rFonts w:eastAsia="SimSun"/>
        </w:rPr>
      </w:pPr>
      <w:r w:rsidRPr="00B37E7A">
        <w:rPr>
          <w:rFonts w:eastAsia="Calibri"/>
          <w:sz w:val="26"/>
          <w:szCs w:val="26"/>
        </w:rPr>
        <w:object w:dxaOrig="9391" w:dyaOrig="5011">
          <v:shape id="_x0000_i1057" type="#_x0000_t75" style="width:427pt;height:258.55pt" o:ole="">
            <v:imagedata r:id="rId73" o:title=""/>
          </v:shape>
          <o:OLEObject Type="Embed" ProgID="Visio.Drawing.15" ShapeID="_x0000_i1057" DrawAspect="Content" ObjectID="_1615960488" r:id="rId74"/>
        </w:object>
      </w:r>
    </w:p>
    <w:p w:rsidR="00A3415C" w:rsidRPr="001A32DC" w:rsidRDefault="00A3415C" w:rsidP="00A3415C">
      <w:pPr>
        <w:tabs>
          <w:tab w:val="right" w:leader="dot" w:pos="8931"/>
        </w:tabs>
        <w:rPr>
          <w:b/>
        </w:rPr>
      </w:pPr>
      <w:r w:rsidRPr="001A32DC">
        <w:rPr>
          <w:b/>
        </w:rPr>
        <w:t xml:space="preserve">Test 1:  </w:t>
      </w:r>
      <w:r w:rsidRPr="001A32DC">
        <w:rPr>
          <w:iCs/>
        </w:rPr>
        <w:t>Tracking Reference</w:t>
      </w:r>
    </w:p>
    <w:p w:rsidR="00A3415C" w:rsidRPr="001A32DC" w:rsidRDefault="00A3415C" w:rsidP="00A3415C">
      <w:pPr>
        <w:tabs>
          <w:tab w:val="right" w:leader="dot" w:pos="8931"/>
        </w:tabs>
        <w:jc w:val="both"/>
        <w:rPr>
          <w:lang w:val="vi-VN" w:eastAsia="vi-VN"/>
        </w:rPr>
      </w:pPr>
      <w:r w:rsidRPr="001A32DC">
        <w:t xml:space="preserve">Test 1 is conducted based on recommended Benchmark tests in [15].  In this test, the reference speed are imposed from 650 rad/s increased to 125 rad/s at 3s, 50% rated load applied at 6s.  The results in Fig 4a shows the tracking reference performance of the </w:t>
      </w:r>
      <w:r w:rsidRPr="001A32DC">
        <w:rPr>
          <w:rFonts w:eastAsia="Calibri"/>
        </w:rPr>
        <w:t>BS</w:t>
      </w:r>
      <w:r>
        <w:rPr>
          <w:rFonts w:eastAsia="Calibri"/>
        </w:rPr>
        <w:t>_PCH</w:t>
      </w:r>
      <w:r w:rsidRPr="001A32DC">
        <w:rPr>
          <w:rFonts w:eastAsia="Calibri"/>
        </w:rPr>
        <w:t xml:space="preserve"> </w:t>
      </w:r>
      <w:r w:rsidRPr="001A32DC">
        <w:t xml:space="preserve">scheme based on vector control is very well. Comparing with [15, Fig.8a], it is easy to see that the </w:t>
      </w:r>
      <w:r w:rsidRPr="001A32DC">
        <w:rPr>
          <w:rFonts w:eastAsia="Calibri"/>
        </w:rPr>
        <w:t>BS</w:t>
      </w:r>
      <w:r>
        <w:rPr>
          <w:rFonts w:eastAsia="Calibri"/>
        </w:rPr>
        <w:t>_PCH</w:t>
      </w:r>
      <w:r w:rsidRPr="001A32DC">
        <w:rPr>
          <w:rFonts w:eastAsia="Calibri"/>
        </w:rPr>
        <w:t xml:space="preserve"> </w:t>
      </w:r>
      <w:r w:rsidRPr="001A32DC">
        <w:t xml:space="preserve">controller give responses faster, </w:t>
      </w:r>
      <w:r w:rsidRPr="001A32DC">
        <w:rPr>
          <w:lang w:val="vi-VN" w:eastAsia="vi-VN"/>
        </w:rPr>
        <w:t>more accurate</w:t>
      </w:r>
      <w:r w:rsidRPr="001A32DC">
        <w:t xml:space="preserve"> and better the tracking reference performance than PI controller and NN controller in [15, Fig. 7a, Fig. 8a]</w:t>
      </w:r>
      <w:r w:rsidRPr="001A32DC">
        <w:rPr>
          <w:lang w:val="vi-VN" w:eastAsia="vi-VN"/>
        </w:rPr>
        <w:t xml:space="preserve">. </w:t>
      </w:r>
      <w:r w:rsidRPr="001A32DC">
        <w:t>The dq stator</w:t>
      </w:r>
      <w:r w:rsidRPr="001A32DC">
        <w:rPr>
          <w:lang w:val="vi-VN" w:eastAsia="vi-VN"/>
        </w:rPr>
        <w:t xml:space="preserve"> </w:t>
      </w:r>
      <w:r w:rsidRPr="001A32DC">
        <w:t xml:space="preserve">current and torque responses ( Figs. 4a ) show that the </w:t>
      </w:r>
      <w:r w:rsidRPr="001A32DC">
        <w:rPr>
          <w:rFonts w:eastAsia="Calibri"/>
        </w:rPr>
        <w:t>BS</w:t>
      </w:r>
      <w:r>
        <w:rPr>
          <w:rFonts w:eastAsia="Calibri"/>
        </w:rPr>
        <w:t>_PCH</w:t>
      </w:r>
      <w:r w:rsidRPr="001A32DC">
        <w:rPr>
          <w:rFonts w:eastAsia="Calibri"/>
        </w:rPr>
        <w:t xml:space="preserve"> </w:t>
      </w:r>
      <w:r w:rsidRPr="001A32DC">
        <w:t>vector control provides less current and torque oscillations than both the conventional and NN vector control in [15, Fig. 7c,d; Fig. 8c,d]</w:t>
      </w:r>
      <w:r w:rsidRPr="001A32DC">
        <w:rPr>
          <w:lang w:val="vi-VN" w:eastAsia="vi-VN"/>
        </w:rPr>
        <w:t>.</w:t>
      </w:r>
      <w:r w:rsidRPr="001A32DC">
        <w:t xml:space="preserve"> </w:t>
      </w:r>
      <w:r w:rsidRPr="001A32DC">
        <w:rPr>
          <w:lang w:val="vi-VN" w:eastAsia="vi-VN"/>
        </w:rPr>
        <w:t xml:space="preserve"> In order to assess the robustness of the proposed scheme for load disturbance at 6s, </w:t>
      </w:r>
      <w:r>
        <w:rPr>
          <w:lang w:val="vi-VN" w:eastAsia="vi-VN"/>
        </w:rPr>
        <w:t>observe</w:t>
      </w:r>
      <w:r w:rsidRPr="001A32DC">
        <w:rPr>
          <w:lang w:val="vi-VN" w:eastAsia="vi-VN"/>
        </w:rPr>
        <w:t xml:space="preserve"> the speed response in Fig. </w:t>
      </w:r>
      <w:r w:rsidRPr="001A32DC">
        <w:rPr>
          <w:lang w:eastAsia="vi-VN"/>
        </w:rPr>
        <w:t>4</w:t>
      </w:r>
      <w:r w:rsidRPr="001A32DC">
        <w:rPr>
          <w:lang w:val="vi-VN" w:eastAsia="vi-VN"/>
        </w:rPr>
        <w:t xml:space="preserve"> a we see that error in tracking the speed increase not significantly at 6s, the real speed instantly converges to the reference speed. For test in [15], there was an error in tracking the speed reference for both conventional vector control and NN vector control  [15, </w:t>
      </w:r>
      <w:r w:rsidRPr="001A32DC">
        <w:t>Fig.7a, Fig.8a</w:t>
      </w:r>
      <w:r w:rsidRPr="001A32DC">
        <w:rPr>
          <w:lang w:val="vi-VN" w:eastAsia="vi-VN"/>
        </w:rPr>
        <w:t xml:space="preserve">],  these errors in tracking the speed reference are higher than that appeared in </w:t>
      </w:r>
      <w:r w:rsidRPr="001A32DC">
        <w:rPr>
          <w:rFonts w:eastAsia="Calibri"/>
        </w:rPr>
        <w:t>BS</w:t>
      </w:r>
      <w:r>
        <w:rPr>
          <w:rFonts w:eastAsia="Calibri"/>
        </w:rPr>
        <w:t>_PCH</w:t>
      </w:r>
      <w:r w:rsidRPr="001A32DC">
        <w:rPr>
          <w:rFonts w:eastAsia="Calibri"/>
        </w:rPr>
        <w:t xml:space="preserve"> </w:t>
      </w:r>
      <w:r w:rsidRPr="001A32DC">
        <w:rPr>
          <w:lang w:val="vi-VN" w:eastAsia="vi-VN"/>
        </w:rPr>
        <w:t xml:space="preserve">vector control scheme. </w:t>
      </w:r>
    </w:p>
    <w:p w:rsidR="00A3415C" w:rsidRPr="001A32DC" w:rsidRDefault="00A3415C" w:rsidP="00A3415C">
      <w:pPr>
        <w:tabs>
          <w:tab w:val="right" w:leader="dot" w:pos="8931"/>
        </w:tabs>
      </w:pPr>
      <w:r w:rsidRPr="001A32DC">
        <w:rPr>
          <w:b/>
        </w:rPr>
        <w:t xml:space="preserve">Test 2: </w:t>
      </w:r>
      <w:r w:rsidRPr="001A32DC">
        <w:t>Detuning Effects</w:t>
      </w:r>
    </w:p>
    <w:p w:rsidR="00A3415C" w:rsidRPr="001A32DC" w:rsidRDefault="00A3415C" w:rsidP="00A3415C">
      <w:pPr>
        <w:jc w:val="both"/>
        <w:rPr>
          <w:lang w:val="vi-VN" w:eastAsia="vi-VN"/>
        </w:rPr>
      </w:pPr>
      <w:r w:rsidRPr="001A32DC">
        <w:rPr>
          <w:lang w:val="vi-VN" w:eastAsia="vi-VN"/>
        </w:rPr>
        <w:t xml:space="preserve">This test is implemented to evaluate the performance of the proposed </w:t>
      </w:r>
      <w:r w:rsidRPr="001A32DC">
        <w:rPr>
          <w:rFonts w:eastAsia="Calibri"/>
        </w:rPr>
        <w:t>BS</w:t>
      </w:r>
      <w:r>
        <w:rPr>
          <w:rFonts w:eastAsia="Calibri"/>
        </w:rPr>
        <w:t>_PCH</w:t>
      </w:r>
      <w:r w:rsidRPr="001A32DC">
        <w:rPr>
          <w:lang w:val="vi-VN" w:eastAsia="vi-VN"/>
        </w:rPr>
        <w:t xml:space="preserve"> vector control under motor parameter variation condition and load disturbance. The extreme conditions are surveyed with the rotor resistance value was setup increased Rr' = 3Rr at 2.5s, the reference speed are imposed from 650 rad/s increased to 125 rad/s at 3s, 50% rated load applied at 6s. Figs.</w:t>
      </w:r>
      <w:r w:rsidRPr="001A32DC">
        <w:rPr>
          <w:lang w:eastAsia="vi-VN"/>
        </w:rPr>
        <w:t xml:space="preserve"> 4b</w:t>
      </w:r>
      <w:r w:rsidRPr="001A32DC">
        <w:rPr>
          <w:lang w:val="vi-VN" w:eastAsia="vi-VN"/>
        </w:rPr>
        <w:t xml:space="preserve"> show the speed, torque and current responses of the proposed </w:t>
      </w:r>
      <w:r w:rsidRPr="001A32DC">
        <w:rPr>
          <w:rFonts w:eastAsia="Calibri"/>
        </w:rPr>
        <w:t>BS</w:t>
      </w:r>
      <w:r>
        <w:rPr>
          <w:rFonts w:eastAsia="Calibri"/>
        </w:rPr>
        <w:t>_PCH</w:t>
      </w:r>
      <w:r w:rsidRPr="001A32DC">
        <w:rPr>
          <w:rFonts w:eastAsia="Calibri"/>
        </w:rPr>
        <w:t xml:space="preserve"> </w:t>
      </w:r>
      <w:r w:rsidRPr="001A32DC">
        <w:rPr>
          <w:lang w:val="vi-VN" w:eastAsia="vi-VN"/>
        </w:rPr>
        <w:t xml:space="preserve">vector control scheme, respectively. These simulation results show that  the proposed control scheme can provide the performance  well when facing the parameter uncertainty and load disturbance. </w:t>
      </w:r>
      <w:r w:rsidRPr="001A32DC">
        <w:rPr>
          <w:lang w:val="vi-VN" w:eastAsia="vi-VN"/>
        </w:rPr>
        <w:lastRenderedPageBreak/>
        <w:t xml:space="preserve">The speed and current responses are almost unaffected until  50% rated load has been applied to motor. When applying load, error speed tracking and ripple current and torque increased slightly. However, comparing to </w:t>
      </w:r>
      <w:r w:rsidRPr="001A32DC">
        <w:t>NN control [15, Fig.10a]</w:t>
      </w:r>
      <w:r w:rsidRPr="001A32DC">
        <w:rPr>
          <w:lang w:eastAsia="vi-VN"/>
        </w:rPr>
        <w:t xml:space="preserve"> </w:t>
      </w:r>
      <w:r w:rsidRPr="001A32DC">
        <w:rPr>
          <w:lang w:val="vi-VN" w:eastAsia="vi-VN"/>
        </w:rPr>
        <w:t xml:space="preserve"> and conventional PI control in [</w:t>
      </w:r>
      <w:r w:rsidRPr="001A32DC">
        <w:t>15, Fig.9a</w:t>
      </w:r>
      <w:r w:rsidRPr="001A32DC">
        <w:rPr>
          <w:lang w:val="vi-VN" w:eastAsia="vi-VN"/>
        </w:rPr>
        <w:t xml:space="preserve">], it is easy to see that the proposed scheme in this paper give better performance, more robustness for the uncertain motor parameter of  and load disturbance. </w:t>
      </w:r>
      <w:r w:rsidRPr="001A32DC">
        <w:rPr>
          <w:lang w:eastAsia="vi-VN"/>
        </w:rPr>
        <w:t xml:space="preserve">The results in </w:t>
      </w:r>
      <w:r w:rsidRPr="001A32DC">
        <w:rPr>
          <w:lang w:val="vi-VN" w:eastAsia="vi-VN"/>
        </w:rPr>
        <w:t xml:space="preserve">Fig. </w:t>
      </w:r>
      <w:r w:rsidRPr="001A32DC">
        <w:rPr>
          <w:lang w:eastAsia="vi-VN"/>
        </w:rPr>
        <w:t>4b</w:t>
      </w:r>
      <w:r w:rsidRPr="001A32DC">
        <w:rPr>
          <w:lang w:val="vi-VN" w:eastAsia="vi-VN"/>
        </w:rPr>
        <w:t xml:space="preserve"> show that the torque and current oscillations of the proposed in this paper less than the conventional PI vector control [</w:t>
      </w:r>
      <w:r w:rsidRPr="001A32DC">
        <w:rPr>
          <w:lang w:eastAsia="vi-VN"/>
        </w:rPr>
        <w:t>15</w:t>
      </w:r>
      <w:r w:rsidRPr="001A32DC">
        <w:rPr>
          <w:lang w:val="vi-VN" w:eastAsia="vi-VN"/>
        </w:rPr>
        <w:t xml:space="preserve"> , Fig. 9(b</w:t>
      </w:r>
      <w:r w:rsidRPr="001A32DC">
        <w:rPr>
          <w:lang w:eastAsia="vi-VN"/>
        </w:rPr>
        <w:t>,c</w:t>
      </w:r>
      <w:r w:rsidRPr="001A32DC">
        <w:rPr>
          <w:lang w:val="vi-VN" w:eastAsia="vi-VN"/>
        </w:rPr>
        <w:t xml:space="preserve">)] and NN control [ </w:t>
      </w:r>
      <w:r w:rsidRPr="001A32DC">
        <w:rPr>
          <w:lang w:eastAsia="vi-VN"/>
        </w:rPr>
        <w:t>15</w:t>
      </w:r>
      <w:r w:rsidRPr="001A32DC">
        <w:rPr>
          <w:lang w:val="vi-VN" w:eastAsia="vi-VN"/>
        </w:rPr>
        <w:t>, Fig.</w:t>
      </w:r>
      <w:r w:rsidRPr="001A32DC">
        <w:rPr>
          <w:lang w:eastAsia="vi-VN"/>
        </w:rPr>
        <w:t>10 (b,c)</w:t>
      </w:r>
      <w:r w:rsidRPr="001A32DC">
        <w:rPr>
          <w:lang w:val="vi-VN" w:eastAsia="vi-VN"/>
        </w:rPr>
        <w:t xml:space="preserve">].  The PCH scheme handle current loops quite efficiently, the compensation function Ha added to keep system always work stably at reference values. The dq stator current responses in extreme condition Rr increased 300%, 50% rated load are better than NN control [15].  </w:t>
      </w:r>
    </w:p>
    <w:p w:rsidR="00A3415C" w:rsidRPr="001A32DC" w:rsidRDefault="00A3415C" w:rsidP="00A3415C">
      <w:pPr>
        <w:tabs>
          <w:tab w:val="right" w:leader="dot" w:pos="8931"/>
        </w:tabs>
        <w:jc w:val="both"/>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480"/>
      </w:tblGrid>
      <w:tr w:rsidR="00A3415C" w:rsidRPr="001A32DC" w:rsidTr="00BA7397">
        <w:tc>
          <w:tcPr>
            <w:tcW w:w="4405" w:type="dxa"/>
          </w:tcPr>
          <w:p w:rsidR="00A3415C" w:rsidRPr="001A32DC" w:rsidRDefault="00A3415C" w:rsidP="00BA7397">
            <w:pPr>
              <w:tabs>
                <w:tab w:val="right" w:leader="dot" w:pos="8931"/>
              </w:tabs>
              <w:jc w:val="both"/>
              <w:rPr>
                <w:rFonts w:ascii="Times New Roman" w:eastAsia="Times New Roman" w:hAnsi="Times New Roman"/>
                <w:sz w:val="20"/>
                <w:szCs w:val="20"/>
              </w:rPr>
            </w:pPr>
            <w:r w:rsidRPr="001A32DC">
              <w:rPr>
                <w:noProof/>
              </w:rPr>
              <w:drawing>
                <wp:inline distT="0" distB="0" distL="0" distR="0" wp14:anchorId="4DB7736A" wp14:editId="11D381C7">
                  <wp:extent cx="2703107" cy="120100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707861" cy="1203115"/>
                          </a:xfrm>
                          <a:prstGeom prst="rect">
                            <a:avLst/>
                          </a:prstGeom>
                          <a:noFill/>
                          <a:ln>
                            <a:noFill/>
                          </a:ln>
                        </pic:spPr>
                      </pic:pic>
                    </a:graphicData>
                  </a:graphic>
                </wp:inline>
              </w:drawing>
            </w:r>
          </w:p>
        </w:tc>
        <w:tc>
          <w:tcPr>
            <w:tcW w:w="4514" w:type="dxa"/>
          </w:tcPr>
          <w:p w:rsidR="00A3415C" w:rsidRPr="001A32DC" w:rsidRDefault="00A3415C" w:rsidP="00BA7397">
            <w:pPr>
              <w:tabs>
                <w:tab w:val="right" w:leader="dot" w:pos="8931"/>
              </w:tabs>
              <w:jc w:val="both"/>
              <w:rPr>
                <w:rFonts w:ascii="Times New Roman" w:eastAsia="Times New Roman" w:hAnsi="Times New Roman"/>
                <w:sz w:val="20"/>
                <w:szCs w:val="20"/>
              </w:rPr>
            </w:pPr>
            <w:r w:rsidRPr="001A32DC">
              <w:rPr>
                <w:noProof/>
              </w:rPr>
              <w:drawing>
                <wp:inline distT="0" distB="0" distL="0" distR="0" wp14:anchorId="7A2661B7" wp14:editId="2D7FB30D">
                  <wp:extent cx="2810704" cy="12007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812850" cy="1201702"/>
                          </a:xfrm>
                          <a:prstGeom prst="rect">
                            <a:avLst/>
                          </a:prstGeom>
                          <a:noFill/>
                          <a:ln>
                            <a:noFill/>
                          </a:ln>
                        </pic:spPr>
                      </pic:pic>
                    </a:graphicData>
                  </a:graphic>
                </wp:inline>
              </w:drawing>
            </w:r>
          </w:p>
        </w:tc>
      </w:tr>
      <w:tr w:rsidR="00A3415C" w:rsidRPr="001A32DC" w:rsidTr="00BA7397">
        <w:tc>
          <w:tcPr>
            <w:tcW w:w="4405" w:type="dxa"/>
          </w:tcPr>
          <w:p w:rsidR="00A3415C" w:rsidRPr="001A32DC" w:rsidRDefault="00A3415C" w:rsidP="00BA7397">
            <w:pPr>
              <w:tabs>
                <w:tab w:val="right" w:leader="dot" w:pos="8931"/>
              </w:tabs>
              <w:jc w:val="center"/>
              <w:rPr>
                <w:rFonts w:ascii="Times New Roman" w:eastAsia="Times New Roman" w:hAnsi="Times New Roman"/>
                <w:sz w:val="20"/>
                <w:szCs w:val="20"/>
              </w:rPr>
            </w:pPr>
            <w:r w:rsidRPr="001A32DC">
              <w:rPr>
                <w:noProof/>
              </w:rPr>
              <w:drawing>
                <wp:inline distT="0" distB="0" distL="0" distR="0" wp14:anchorId="1704C015" wp14:editId="2C49AE9C">
                  <wp:extent cx="2587625" cy="1009816"/>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59143" cy="1037726"/>
                          </a:xfrm>
                          <a:prstGeom prst="rect">
                            <a:avLst/>
                          </a:prstGeom>
                          <a:noFill/>
                          <a:ln>
                            <a:noFill/>
                          </a:ln>
                        </pic:spPr>
                      </pic:pic>
                    </a:graphicData>
                  </a:graphic>
                </wp:inline>
              </w:drawing>
            </w:r>
          </w:p>
        </w:tc>
        <w:tc>
          <w:tcPr>
            <w:tcW w:w="4514" w:type="dxa"/>
          </w:tcPr>
          <w:p w:rsidR="00A3415C" w:rsidRPr="001A32DC" w:rsidRDefault="00A3415C" w:rsidP="00BA7397">
            <w:pPr>
              <w:tabs>
                <w:tab w:val="right" w:leader="dot" w:pos="8931"/>
              </w:tabs>
              <w:jc w:val="both"/>
              <w:rPr>
                <w:rFonts w:ascii="Times New Roman" w:eastAsia="Times New Roman" w:hAnsi="Times New Roman"/>
                <w:noProof/>
                <w:sz w:val="20"/>
                <w:szCs w:val="20"/>
              </w:rPr>
            </w:pPr>
            <w:r w:rsidRPr="001A32DC">
              <w:rPr>
                <w:noProof/>
              </w:rPr>
              <w:drawing>
                <wp:inline distT="0" distB="0" distL="0" distR="0" wp14:anchorId="21BC6D5E" wp14:editId="54BC68B1">
                  <wp:extent cx="2811769" cy="962108"/>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6594" cy="977446"/>
                          </a:xfrm>
                          <a:prstGeom prst="rect">
                            <a:avLst/>
                          </a:prstGeom>
                          <a:noFill/>
                          <a:ln>
                            <a:noFill/>
                          </a:ln>
                        </pic:spPr>
                      </pic:pic>
                    </a:graphicData>
                  </a:graphic>
                </wp:inline>
              </w:drawing>
            </w:r>
          </w:p>
        </w:tc>
      </w:tr>
      <w:tr w:rsidR="00A3415C" w:rsidRPr="001A32DC" w:rsidTr="00BA7397">
        <w:tc>
          <w:tcPr>
            <w:tcW w:w="4405" w:type="dxa"/>
          </w:tcPr>
          <w:p w:rsidR="00A3415C" w:rsidRPr="001A32DC" w:rsidRDefault="00A3415C" w:rsidP="00BA7397">
            <w:pPr>
              <w:tabs>
                <w:tab w:val="right" w:leader="dot" w:pos="8931"/>
              </w:tabs>
              <w:jc w:val="center"/>
              <w:rPr>
                <w:rFonts w:ascii="Times New Roman" w:eastAsia="Times New Roman" w:hAnsi="Times New Roman"/>
                <w:noProof/>
                <w:sz w:val="20"/>
                <w:szCs w:val="20"/>
              </w:rPr>
            </w:pPr>
            <w:r w:rsidRPr="001A32DC">
              <w:rPr>
                <w:noProof/>
              </w:rPr>
              <w:drawing>
                <wp:inline distT="0" distB="0" distL="0" distR="0" wp14:anchorId="5B093B52" wp14:editId="0C359DA5">
                  <wp:extent cx="2705100" cy="11767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09022" cy="1178499"/>
                          </a:xfrm>
                          <a:prstGeom prst="rect">
                            <a:avLst/>
                          </a:prstGeom>
                          <a:noFill/>
                          <a:ln>
                            <a:noFill/>
                          </a:ln>
                        </pic:spPr>
                      </pic:pic>
                    </a:graphicData>
                  </a:graphic>
                </wp:inline>
              </w:drawing>
            </w:r>
          </w:p>
        </w:tc>
        <w:tc>
          <w:tcPr>
            <w:tcW w:w="4514" w:type="dxa"/>
          </w:tcPr>
          <w:p w:rsidR="00A3415C" w:rsidRPr="001A32DC" w:rsidRDefault="00A3415C" w:rsidP="00BA7397">
            <w:pPr>
              <w:tabs>
                <w:tab w:val="right" w:leader="dot" w:pos="8931"/>
              </w:tabs>
              <w:jc w:val="both"/>
              <w:rPr>
                <w:rFonts w:ascii="Times New Roman" w:eastAsia="Times New Roman" w:hAnsi="Times New Roman"/>
                <w:noProof/>
                <w:sz w:val="20"/>
                <w:szCs w:val="20"/>
              </w:rPr>
            </w:pPr>
            <w:r w:rsidRPr="001A32DC">
              <w:rPr>
                <w:noProof/>
              </w:rPr>
              <w:drawing>
                <wp:inline distT="0" distB="0" distL="0" distR="0" wp14:anchorId="7FED8925" wp14:editId="56B35836">
                  <wp:extent cx="2811780" cy="1176655"/>
                  <wp:effectExtent l="0" t="0" r="762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12380" cy="1176906"/>
                          </a:xfrm>
                          <a:prstGeom prst="rect">
                            <a:avLst/>
                          </a:prstGeom>
                          <a:noFill/>
                          <a:ln>
                            <a:noFill/>
                          </a:ln>
                        </pic:spPr>
                      </pic:pic>
                    </a:graphicData>
                  </a:graphic>
                </wp:inline>
              </w:drawing>
            </w:r>
          </w:p>
        </w:tc>
      </w:tr>
      <w:tr w:rsidR="00A3415C" w:rsidRPr="001A32DC" w:rsidTr="00BA7397">
        <w:tc>
          <w:tcPr>
            <w:tcW w:w="4405" w:type="dxa"/>
          </w:tcPr>
          <w:p w:rsidR="00A3415C" w:rsidRPr="001A32DC" w:rsidRDefault="00A3415C" w:rsidP="00BA7397">
            <w:pPr>
              <w:tabs>
                <w:tab w:val="right" w:leader="dot" w:pos="8931"/>
              </w:tabs>
              <w:rPr>
                <w:rFonts w:ascii="Times New Roman" w:eastAsia="Times New Roman" w:hAnsi="Times New Roman"/>
                <w:noProof/>
                <w:sz w:val="20"/>
                <w:szCs w:val="20"/>
              </w:rPr>
            </w:pPr>
            <w:r w:rsidRPr="001A32DC">
              <w:rPr>
                <w:rFonts w:ascii="Times New Roman" w:eastAsia="Times New Roman" w:hAnsi="Times New Roman"/>
                <w:noProof/>
                <w:sz w:val="20"/>
                <w:szCs w:val="20"/>
              </w:rPr>
              <w:t>a.</w:t>
            </w:r>
          </w:p>
        </w:tc>
        <w:tc>
          <w:tcPr>
            <w:tcW w:w="4514" w:type="dxa"/>
          </w:tcPr>
          <w:p w:rsidR="00A3415C" w:rsidRPr="001A32DC" w:rsidRDefault="00A3415C" w:rsidP="00BA7397">
            <w:pPr>
              <w:tabs>
                <w:tab w:val="right" w:leader="dot" w:pos="8931"/>
              </w:tabs>
              <w:jc w:val="both"/>
              <w:rPr>
                <w:rFonts w:ascii="Times New Roman" w:eastAsia="Times New Roman" w:hAnsi="Times New Roman"/>
                <w:noProof/>
                <w:sz w:val="20"/>
                <w:szCs w:val="20"/>
              </w:rPr>
            </w:pPr>
            <w:r w:rsidRPr="001A32DC">
              <w:rPr>
                <w:rFonts w:ascii="Times New Roman" w:eastAsia="Times New Roman" w:hAnsi="Times New Roman"/>
                <w:noProof/>
                <w:sz w:val="20"/>
                <w:szCs w:val="20"/>
              </w:rPr>
              <w:t>b.</w:t>
            </w:r>
          </w:p>
        </w:tc>
      </w:tr>
    </w:tbl>
    <w:p w:rsidR="00A3415C" w:rsidRPr="001A32DC" w:rsidRDefault="00A3415C" w:rsidP="00A3415C">
      <w:pPr>
        <w:tabs>
          <w:tab w:val="left" w:pos="7860"/>
          <w:tab w:val="right" w:leader="dot" w:pos="8931"/>
        </w:tabs>
        <w:jc w:val="center"/>
        <w:rPr>
          <w:rFonts w:eastAsia="Calibri"/>
        </w:rPr>
      </w:pPr>
      <w:bookmarkStart w:id="10" w:name="OLE_LINK13"/>
      <w:r w:rsidRPr="001A32DC">
        <w:rPr>
          <w:rFonts w:eastAsia="Calibri"/>
        </w:rPr>
        <w:t>Fig 4.   BS</w:t>
      </w:r>
      <w:r>
        <w:rPr>
          <w:rFonts w:eastAsia="Calibri"/>
        </w:rPr>
        <w:t>_PCH</w:t>
      </w:r>
      <w:r w:rsidRPr="001A32DC">
        <w:rPr>
          <w:rFonts w:eastAsia="Calibri"/>
        </w:rPr>
        <w:t xml:space="preserve"> </w:t>
      </w:r>
      <w:r w:rsidRPr="00D637E4">
        <w:rPr>
          <w:iCs/>
          <w:color w:val="242021"/>
          <w:lang w:val="vi-VN" w:eastAsia="vi-VN"/>
        </w:rPr>
        <w:t xml:space="preserve">vector control with setting: </w:t>
      </w:r>
      <w:r w:rsidRPr="001A32DC">
        <w:rPr>
          <w:rFonts w:eastAsia="Calibri"/>
        </w:rPr>
        <w:t>a. Nominal rotor resistance; b. Rr</w:t>
      </w:r>
      <w:r w:rsidRPr="001A32DC">
        <w:rPr>
          <w:rFonts w:eastAsia="Calibri"/>
          <w:vertAlign w:val="superscript"/>
        </w:rPr>
        <w:t>*</w:t>
      </w:r>
      <w:r w:rsidRPr="001A32DC">
        <w:rPr>
          <w:rFonts w:eastAsia="Calibri"/>
        </w:rPr>
        <w:t xml:space="preserve">=3Rr </w:t>
      </w:r>
    </w:p>
    <w:bookmarkEnd w:id="10"/>
    <w:p w:rsidR="002A7D8B" w:rsidRDefault="00A3415C" w:rsidP="00A3415C">
      <w:pPr>
        <w:tabs>
          <w:tab w:val="right" w:leader="dot" w:pos="8931"/>
        </w:tabs>
        <w:jc w:val="both"/>
        <w:rPr>
          <w:rFonts w:eastAsia="Calibri"/>
          <w:b/>
        </w:rPr>
      </w:pPr>
      <w:r w:rsidRPr="001A32DC">
        <w:rPr>
          <w:rFonts w:eastAsia="Calibri"/>
          <w:b/>
        </w:rPr>
        <w:t>Test 3</w:t>
      </w:r>
    </w:p>
    <w:p w:rsidR="00A3415C" w:rsidRPr="001A32DC" w:rsidRDefault="00A3415C" w:rsidP="00A3415C">
      <w:pPr>
        <w:tabs>
          <w:tab w:val="right" w:leader="dot" w:pos="8931"/>
        </w:tabs>
        <w:jc w:val="both"/>
        <w:rPr>
          <w:rFonts w:eastAsia="Calibri"/>
          <w:b/>
        </w:rPr>
      </w:pPr>
      <w:r w:rsidRPr="001A32DC">
        <w:rPr>
          <w:lang w:val="vi-VN" w:eastAsia="vi-VN"/>
        </w:rPr>
        <w:t xml:space="preserve">In Test 3, two cases are examined based on recommend [17, Fig. 7-10]. </w:t>
      </w:r>
    </w:p>
    <w:p w:rsidR="00A3415C" w:rsidRPr="001A32DC" w:rsidRDefault="00A3415C" w:rsidP="00A3415C">
      <w:pPr>
        <w:jc w:val="both"/>
        <w:rPr>
          <w:lang w:val="vi-VN" w:eastAsia="vi-VN"/>
        </w:rPr>
      </w:pPr>
      <w:r w:rsidRPr="001A32DC">
        <w:rPr>
          <w:lang w:val="vi-VN" w:eastAsia="vi-VN"/>
        </w:rPr>
        <w:t>Case 1, the reference speed changes without load, the result</w:t>
      </w:r>
      <w:r w:rsidRPr="001A32DC">
        <w:rPr>
          <w:lang w:eastAsia="vi-VN"/>
        </w:rPr>
        <w:t>s</w:t>
      </w:r>
      <w:r w:rsidRPr="001A32DC">
        <w:rPr>
          <w:lang w:val="vi-VN" w:eastAsia="vi-VN"/>
        </w:rPr>
        <w:t xml:space="preserve"> </w:t>
      </w:r>
      <w:r w:rsidRPr="001A32DC">
        <w:rPr>
          <w:lang w:eastAsia="vi-VN"/>
        </w:rPr>
        <w:t>are</w:t>
      </w:r>
      <w:r w:rsidRPr="001A32DC">
        <w:rPr>
          <w:lang w:val="vi-VN" w:eastAsia="vi-VN"/>
        </w:rPr>
        <w:t xml:space="preserve"> shown in Figure </w:t>
      </w:r>
      <w:r w:rsidRPr="001A32DC">
        <w:rPr>
          <w:lang w:eastAsia="vi-VN"/>
        </w:rPr>
        <w:t>5</w:t>
      </w:r>
      <w:r w:rsidRPr="001A32DC">
        <w:rPr>
          <w:lang w:val="vi-VN" w:eastAsia="vi-VN"/>
        </w:rPr>
        <w:t xml:space="preserve">. </w:t>
      </w:r>
    </w:p>
    <w:p w:rsidR="00A3415C" w:rsidRPr="001A32DC" w:rsidRDefault="00A3415C" w:rsidP="00A3415C">
      <w:pPr>
        <w:jc w:val="both"/>
        <w:rPr>
          <w:lang w:val="vi-VN" w:eastAsia="vi-VN"/>
        </w:rPr>
      </w:pPr>
      <w:r w:rsidRPr="001A32DC">
        <w:rPr>
          <w:lang w:val="vi-VN" w:eastAsia="vi-VN"/>
        </w:rPr>
        <w:t>Case 2</w:t>
      </w:r>
      <w:r w:rsidRPr="001A32DC">
        <w:rPr>
          <w:lang w:eastAsia="vi-VN"/>
        </w:rPr>
        <w:t>,</w:t>
      </w:r>
      <w:r w:rsidRPr="001A32DC">
        <w:rPr>
          <w:lang w:val="vi-VN" w:eastAsia="vi-VN"/>
        </w:rPr>
        <w:t xml:space="preserve"> the speed is fixed at 1000rpm during the survey time, the load torque of 100% is rated at 7s (instead of 75% rated load as [17])</w:t>
      </w:r>
      <w:r w:rsidRPr="001A32DC">
        <w:rPr>
          <w:lang w:eastAsia="vi-VN"/>
        </w:rPr>
        <w:t xml:space="preserve">, </w:t>
      </w:r>
      <w:r w:rsidRPr="001A32DC">
        <w:rPr>
          <w:lang w:val="vi-VN" w:eastAsia="vi-VN"/>
        </w:rPr>
        <w:t>the result</w:t>
      </w:r>
      <w:r w:rsidRPr="001A32DC">
        <w:rPr>
          <w:lang w:eastAsia="vi-VN"/>
        </w:rPr>
        <w:t>s</w:t>
      </w:r>
      <w:r w:rsidRPr="001A32DC">
        <w:rPr>
          <w:lang w:val="vi-VN" w:eastAsia="vi-VN"/>
        </w:rPr>
        <w:t xml:space="preserve"> </w:t>
      </w:r>
      <w:r w:rsidRPr="001A32DC">
        <w:rPr>
          <w:lang w:eastAsia="vi-VN"/>
        </w:rPr>
        <w:t>are</w:t>
      </w:r>
      <w:r w:rsidRPr="001A32DC">
        <w:rPr>
          <w:lang w:val="vi-VN" w:eastAsia="vi-VN"/>
        </w:rPr>
        <w:t xml:space="preserve"> shown in Figure </w:t>
      </w:r>
      <w:r w:rsidRPr="001A32DC">
        <w:rPr>
          <w:lang w:eastAsia="vi-VN"/>
        </w:rPr>
        <w:t>6</w:t>
      </w:r>
      <w:r w:rsidRPr="001A32DC">
        <w:rPr>
          <w:lang w:val="vi-VN" w:eastAsia="vi-VN"/>
        </w:rPr>
        <w:t>.</w:t>
      </w:r>
    </w:p>
    <w:p w:rsidR="00A3415C" w:rsidRPr="001A32DC" w:rsidRDefault="00A3415C" w:rsidP="00A3415C">
      <w:pPr>
        <w:jc w:val="both"/>
        <w:rPr>
          <w:lang w:val="vi-VN" w:eastAsia="vi-VN"/>
        </w:rPr>
      </w:pPr>
      <w:r w:rsidRPr="001A32DC">
        <w:rPr>
          <w:lang w:val="vi-VN" w:eastAsia="vi-VN"/>
        </w:rPr>
        <w:t xml:space="preserve">From the simulation results, </w:t>
      </w:r>
      <w:r w:rsidRPr="001A32DC">
        <w:rPr>
          <w:lang w:eastAsia="vi-VN"/>
        </w:rPr>
        <w:t>we</w:t>
      </w:r>
      <w:r w:rsidRPr="001A32DC">
        <w:rPr>
          <w:lang w:val="vi-VN" w:eastAsia="vi-VN"/>
        </w:rPr>
        <w:t xml:space="preserve"> can be seen that the dynamic performance of the BS</w:t>
      </w:r>
      <w:r w:rsidRPr="001A32DC">
        <w:rPr>
          <w:lang w:eastAsia="vi-VN"/>
        </w:rPr>
        <w:t>_</w:t>
      </w:r>
      <w:r w:rsidRPr="001A32DC">
        <w:rPr>
          <w:lang w:val="vi-VN" w:eastAsia="vi-VN"/>
        </w:rPr>
        <w:t xml:space="preserve">PCH controller is very good. It does not appear the speed and current ripple, the controlled value converges and follow very rapidly the reference value during the survey period (Figure </w:t>
      </w:r>
      <w:r w:rsidRPr="001A32DC">
        <w:rPr>
          <w:lang w:eastAsia="vi-VN"/>
        </w:rPr>
        <w:t>5</w:t>
      </w:r>
      <w:r w:rsidRPr="001A32DC">
        <w:rPr>
          <w:lang w:val="vi-VN" w:eastAsia="vi-VN"/>
        </w:rPr>
        <w:t xml:space="preserve">; Figure </w:t>
      </w:r>
      <w:r w:rsidRPr="001A32DC">
        <w:rPr>
          <w:lang w:eastAsia="vi-VN"/>
        </w:rPr>
        <w:t>6</w:t>
      </w:r>
      <w:r w:rsidRPr="001A32DC">
        <w:rPr>
          <w:lang w:val="vi-VN" w:eastAsia="vi-VN"/>
        </w:rPr>
        <w:t>). The convergence time of the speed is significantly improved compared to the controller proposed in [17</w:t>
      </w:r>
      <w:r w:rsidRPr="001A32DC">
        <w:rPr>
          <w:lang w:eastAsia="vi-VN"/>
        </w:rPr>
        <w:t xml:space="preserve">, </w:t>
      </w:r>
      <w:r w:rsidRPr="001A32DC">
        <w:rPr>
          <w:lang w:val="vi-VN" w:eastAsia="vi-VN"/>
        </w:rPr>
        <w:t xml:space="preserve">Fig. </w:t>
      </w:r>
      <w:r w:rsidRPr="001A32DC">
        <w:rPr>
          <w:lang w:eastAsia="vi-VN"/>
        </w:rPr>
        <w:t>7</w:t>
      </w:r>
      <w:r w:rsidRPr="001A32DC">
        <w:rPr>
          <w:lang w:val="vi-VN" w:eastAsia="vi-VN"/>
        </w:rPr>
        <w:t xml:space="preserve"> </w:t>
      </w:r>
      <w:r w:rsidRPr="001A32DC">
        <w:rPr>
          <w:lang w:eastAsia="vi-VN"/>
        </w:rPr>
        <w:t>c</w:t>
      </w:r>
      <w:r w:rsidRPr="001A32DC">
        <w:rPr>
          <w:lang w:val="vi-VN" w:eastAsia="vi-VN"/>
        </w:rPr>
        <w:t xml:space="preserve">, Fig. </w:t>
      </w:r>
      <w:r w:rsidRPr="001A32DC">
        <w:rPr>
          <w:lang w:eastAsia="vi-VN"/>
        </w:rPr>
        <w:t>9</w:t>
      </w:r>
      <w:r w:rsidRPr="001A32DC">
        <w:rPr>
          <w:lang w:val="vi-VN" w:eastAsia="vi-VN"/>
        </w:rPr>
        <w:t xml:space="preserve"> </w:t>
      </w:r>
      <w:r w:rsidRPr="001A32DC">
        <w:rPr>
          <w:lang w:eastAsia="vi-VN"/>
        </w:rPr>
        <w:t>c</w:t>
      </w:r>
      <w:r w:rsidRPr="001A32DC">
        <w:rPr>
          <w:lang w:val="vi-VN" w:eastAsia="vi-VN"/>
        </w:rPr>
        <w:t>]</w:t>
      </w:r>
      <w:r w:rsidRPr="001A32DC">
        <w:rPr>
          <w:lang w:eastAsia="vi-VN"/>
        </w:rPr>
        <w:t>.</w:t>
      </w:r>
      <w:r w:rsidRPr="001A32DC">
        <w:rPr>
          <w:lang w:val="vi-VN" w:eastAsia="vi-VN"/>
        </w:rPr>
        <w:t xml:space="preserve"> </w:t>
      </w:r>
      <w:r w:rsidRPr="001A32DC">
        <w:rPr>
          <w:lang w:eastAsia="vi-VN"/>
        </w:rPr>
        <w:t>O</w:t>
      </w:r>
      <w:r w:rsidRPr="001A32DC">
        <w:rPr>
          <w:lang w:val="vi-VN" w:eastAsia="vi-VN"/>
        </w:rPr>
        <w:t xml:space="preserve">n the other hand, when observing effect of the load disturbance at 7s in case 2 (Figure </w:t>
      </w:r>
      <w:r w:rsidRPr="001A32DC">
        <w:rPr>
          <w:lang w:eastAsia="vi-VN"/>
        </w:rPr>
        <w:t>6</w:t>
      </w:r>
      <w:r w:rsidRPr="001A32DC">
        <w:rPr>
          <w:lang w:val="vi-VN" w:eastAsia="vi-VN"/>
        </w:rPr>
        <w:t xml:space="preserve"> at 7s), </w:t>
      </w:r>
      <w:r w:rsidRPr="001A32DC">
        <w:rPr>
          <w:lang w:eastAsia="vi-VN"/>
        </w:rPr>
        <w:t xml:space="preserve">it is easy to </w:t>
      </w:r>
      <w:r w:rsidRPr="001A32DC">
        <w:rPr>
          <w:lang w:val="vi-VN" w:eastAsia="vi-VN"/>
        </w:rPr>
        <w:t xml:space="preserve">see its robustness to </w:t>
      </w:r>
      <w:r w:rsidRPr="001A32DC">
        <w:rPr>
          <w:lang w:eastAsia="vi-VN"/>
        </w:rPr>
        <w:t xml:space="preserve">load </w:t>
      </w:r>
      <w:r w:rsidRPr="001A32DC">
        <w:rPr>
          <w:lang w:val="vi-VN" w:eastAsia="vi-VN"/>
        </w:rPr>
        <w:t xml:space="preserve">disturbances, there is no oscillation or significant speed reduction recorded, compared to the PI controller and the controller proposed in [17, Fig. 9 a] the </w:t>
      </w:r>
      <w:r w:rsidRPr="001A32DC">
        <w:rPr>
          <w:lang w:eastAsia="vi-VN"/>
        </w:rPr>
        <w:t xml:space="preserve">SM_FL </w:t>
      </w:r>
      <w:r w:rsidRPr="001A32DC">
        <w:rPr>
          <w:lang w:val="vi-VN" w:eastAsia="vi-VN"/>
        </w:rPr>
        <w:t xml:space="preserve">controller is proposed in [17, Fig. 9 </w:t>
      </w:r>
      <w:r w:rsidRPr="001A32DC">
        <w:rPr>
          <w:lang w:eastAsia="vi-VN"/>
        </w:rPr>
        <w:t>c</w:t>
      </w:r>
      <w:r w:rsidRPr="001A32DC">
        <w:rPr>
          <w:lang w:val="vi-VN" w:eastAsia="vi-VN"/>
        </w:rPr>
        <w:t>] to handle better load disturbance, however, the load disturbance still make reduce the speed at 7s then the motor speed converges with a stable reference value.</w:t>
      </w:r>
    </w:p>
    <w:p w:rsidR="00A3415C" w:rsidRPr="001A32DC" w:rsidRDefault="00A3415C" w:rsidP="00A3415C">
      <w:pPr>
        <w:tabs>
          <w:tab w:val="right" w:leader="dot" w:pos="8931"/>
        </w:tabs>
        <w:ind w:left="720"/>
        <w:contextualSpacing/>
        <w:jc w:val="both"/>
        <w:rPr>
          <w:rFonts w:eastAsia="Calibri"/>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A3415C" w:rsidRPr="001A32DC" w:rsidTr="00BA7397">
        <w:tc>
          <w:tcPr>
            <w:tcW w:w="8919" w:type="dxa"/>
          </w:tcPr>
          <w:p w:rsidR="00A3415C" w:rsidRDefault="00A3415C" w:rsidP="00BA7397">
            <w:pPr>
              <w:tabs>
                <w:tab w:val="right" w:leader="dot" w:pos="8931"/>
              </w:tabs>
              <w:jc w:val="center"/>
              <w:rPr>
                <w:rFonts w:ascii="Times New Roman" w:eastAsia="Times New Roman" w:hAnsi="Times New Roman"/>
                <w:noProof/>
                <w:sz w:val="20"/>
                <w:szCs w:val="20"/>
              </w:rPr>
            </w:pPr>
            <w:bookmarkStart w:id="11" w:name="OLE_LINK24"/>
            <w:r w:rsidRPr="001A32DC">
              <w:rPr>
                <w:noProof/>
              </w:rPr>
              <w:drawing>
                <wp:inline distT="0" distB="0" distL="0" distR="0" wp14:anchorId="394BEE8D" wp14:editId="310B7662">
                  <wp:extent cx="3923129" cy="108932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923129" cy="1089328"/>
                          </a:xfrm>
                          <a:prstGeom prst="rect">
                            <a:avLst/>
                          </a:prstGeom>
                          <a:noFill/>
                          <a:ln>
                            <a:noFill/>
                          </a:ln>
                        </pic:spPr>
                      </pic:pic>
                    </a:graphicData>
                  </a:graphic>
                </wp:inline>
              </w:drawing>
            </w:r>
          </w:p>
          <w:p w:rsidR="00A3415C" w:rsidRDefault="00A3415C" w:rsidP="00BA7397">
            <w:pPr>
              <w:tabs>
                <w:tab w:val="right" w:leader="dot" w:pos="8931"/>
              </w:tabs>
              <w:rPr>
                <w:rFonts w:ascii="Times New Roman" w:eastAsia="Times New Roman" w:hAnsi="Times New Roman"/>
                <w:noProof/>
                <w:sz w:val="20"/>
                <w:szCs w:val="20"/>
              </w:rPr>
            </w:pPr>
          </w:p>
          <w:p w:rsidR="00A3415C" w:rsidRPr="001A32DC" w:rsidRDefault="00A3415C" w:rsidP="00BA7397">
            <w:pPr>
              <w:tabs>
                <w:tab w:val="right" w:leader="dot" w:pos="8931"/>
              </w:tabs>
              <w:jc w:val="center"/>
              <w:rPr>
                <w:rFonts w:ascii="Times New Roman" w:eastAsia="Times New Roman" w:hAnsi="Times New Roman"/>
                <w:sz w:val="20"/>
                <w:szCs w:val="20"/>
              </w:rPr>
            </w:pPr>
            <w:r w:rsidRPr="001A32DC">
              <w:rPr>
                <w:noProof/>
              </w:rPr>
              <w:lastRenderedPageBreak/>
              <w:drawing>
                <wp:inline distT="0" distB="0" distL="0" distR="0" wp14:anchorId="1FC95B4E" wp14:editId="0AC080AD">
                  <wp:extent cx="3907758" cy="10018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11942" cy="1028575"/>
                          </a:xfrm>
                          <a:prstGeom prst="rect">
                            <a:avLst/>
                          </a:prstGeom>
                          <a:noFill/>
                          <a:ln>
                            <a:noFill/>
                          </a:ln>
                        </pic:spPr>
                      </pic:pic>
                    </a:graphicData>
                  </a:graphic>
                </wp:inline>
              </w:drawing>
            </w:r>
          </w:p>
        </w:tc>
      </w:tr>
      <w:tr w:rsidR="00A3415C" w:rsidRPr="001A32DC" w:rsidTr="00BA7397">
        <w:tc>
          <w:tcPr>
            <w:tcW w:w="8919" w:type="dxa"/>
          </w:tcPr>
          <w:p w:rsidR="00A3415C" w:rsidRPr="001A32DC" w:rsidRDefault="00A3415C" w:rsidP="00BA7397">
            <w:pPr>
              <w:tabs>
                <w:tab w:val="left" w:pos="7860"/>
                <w:tab w:val="right" w:leader="dot" w:pos="8931"/>
              </w:tabs>
              <w:jc w:val="center"/>
              <w:rPr>
                <w:rFonts w:ascii="Times New Roman" w:eastAsia="Times New Roman" w:hAnsi="Times New Roman"/>
                <w:sz w:val="20"/>
                <w:szCs w:val="20"/>
              </w:rPr>
            </w:pPr>
            <w:r w:rsidRPr="001A32DC">
              <w:rPr>
                <w:rFonts w:ascii="Times New Roman" w:eastAsia="Times New Roman" w:hAnsi="Times New Roman"/>
                <w:sz w:val="20"/>
                <w:szCs w:val="20"/>
              </w:rPr>
              <w:lastRenderedPageBreak/>
              <w:t>Fig. 5. The speed and torque responses in case of speed variations without load</w:t>
            </w:r>
          </w:p>
          <w:p w:rsidR="00A3415C" w:rsidRPr="001A32DC" w:rsidRDefault="00A3415C" w:rsidP="00BA7397">
            <w:pPr>
              <w:tabs>
                <w:tab w:val="right" w:leader="dot" w:pos="8931"/>
              </w:tabs>
              <w:jc w:val="center"/>
              <w:rPr>
                <w:rFonts w:ascii="Times New Roman" w:eastAsia="Times New Roman" w:hAnsi="Times New Roman"/>
                <w:noProof/>
                <w:sz w:val="20"/>
                <w:szCs w:val="20"/>
              </w:rPr>
            </w:pPr>
          </w:p>
        </w:tc>
      </w:tr>
      <w:tr w:rsidR="00A3415C" w:rsidRPr="001A32DC" w:rsidTr="00BA7397">
        <w:trPr>
          <w:trHeight w:val="2111"/>
        </w:trPr>
        <w:tc>
          <w:tcPr>
            <w:tcW w:w="8919" w:type="dxa"/>
          </w:tcPr>
          <w:p w:rsidR="00A3415C" w:rsidRPr="001A32DC" w:rsidRDefault="00A3415C" w:rsidP="00BA7397">
            <w:pPr>
              <w:tabs>
                <w:tab w:val="right" w:leader="dot" w:pos="8931"/>
              </w:tabs>
              <w:contextualSpacing/>
              <w:jc w:val="center"/>
              <w:rPr>
                <w:rFonts w:ascii="Times New Roman" w:eastAsia="Times New Roman" w:hAnsi="Times New Roman"/>
                <w:sz w:val="20"/>
                <w:szCs w:val="20"/>
              </w:rPr>
            </w:pPr>
            <w:r w:rsidRPr="001A32DC">
              <w:rPr>
                <w:noProof/>
              </w:rPr>
              <w:drawing>
                <wp:anchor distT="0" distB="0" distL="114300" distR="114300" simplePos="0" relativeHeight="251656704" behindDoc="0" locked="0" layoutInCell="1" allowOverlap="1" wp14:anchorId="16152F50" wp14:editId="45C4C7F5">
                  <wp:simplePos x="0" y="0"/>
                  <wp:positionH relativeFrom="column">
                    <wp:posOffset>1680318</wp:posOffset>
                  </wp:positionH>
                  <wp:positionV relativeFrom="paragraph">
                    <wp:posOffset>308827</wp:posOffset>
                  </wp:positionV>
                  <wp:extent cx="897147" cy="827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rotWithShape="1">
                          <a:blip r:embed="rId83">
                            <a:extLst>
                              <a:ext uri="{28A0092B-C50C-407E-A947-70E740481C1C}">
                                <a14:useLocalDpi xmlns:a14="http://schemas.microsoft.com/office/drawing/2010/main" val="0"/>
                              </a:ext>
                            </a:extLst>
                          </a:blip>
                          <a:srcRect t="1956" r="-2707" b="27371"/>
                          <a:stretch/>
                        </pic:blipFill>
                        <pic:spPr bwMode="auto">
                          <a:xfrm>
                            <a:off x="0" y="0"/>
                            <a:ext cx="900750" cy="8306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32DC">
              <w:rPr>
                <w:noProof/>
              </w:rPr>
              <w:drawing>
                <wp:inline distT="0" distB="0" distL="0" distR="0" wp14:anchorId="2937EF2D" wp14:editId="61DF5DC6">
                  <wp:extent cx="3888649" cy="129606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931295" cy="1310276"/>
                          </a:xfrm>
                          <a:prstGeom prst="rect">
                            <a:avLst/>
                          </a:prstGeom>
                          <a:noFill/>
                          <a:ln>
                            <a:noFill/>
                          </a:ln>
                        </pic:spPr>
                      </pic:pic>
                    </a:graphicData>
                  </a:graphic>
                </wp:inline>
              </w:drawing>
            </w:r>
          </w:p>
          <w:p w:rsidR="00A3415C" w:rsidRPr="001A32DC" w:rsidRDefault="00A3415C" w:rsidP="00BA7397">
            <w:pPr>
              <w:tabs>
                <w:tab w:val="right" w:leader="dot" w:pos="8931"/>
              </w:tabs>
              <w:jc w:val="center"/>
              <w:rPr>
                <w:rFonts w:ascii="Times New Roman" w:eastAsia="Times New Roman" w:hAnsi="Times New Roman"/>
                <w:sz w:val="20"/>
                <w:szCs w:val="20"/>
              </w:rPr>
            </w:pPr>
            <w:r w:rsidRPr="001A32DC">
              <w:rPr>
                <w:noProof/>
              </w:rPr>
              <w:drawing>
                <wp:inline distT="0" distB="0" distL="0" distR="0" wp14:anchorId="511D5942" wp14:editId="6DF61B21">
                  <wp:extent cx="3966210" cy="10331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994281" cy="1040465"/>
                          </a:xfrm>
                          <a:prstGeom prst="rect">
                            <a:avLst/>
                          </a:prstGeom>
                          <a:noFill/>
                          <a:ln>
                            <a:noFill/>
                          </a:ln>
                        </pic:spPr>
                      </pic:pic>
                    </a:graphicData>
                  </a:graphic>
                </wp:inline>
              </w:drawing>
            </w:r>
          </w:p>
        </w:tc>
      </w:tr>
      <w:tr w:rsidR="00A3415C" w:rsidRPr="001A32DC" w:rsidTr="00BA7397">
        <w:trPr>
          <w:trHeight w:val="265"/>
        </w:trPr>
        <w:tc>
          <w:tcPr>
            <w:tcW w:w="8919" w:type="dxa"/>
          </w:tcPr>
          <w:p w:rsidR="00A3415C" w:rsidRPr="001A32DC" w:rsidRDefault="00A3415C" w:rsidP="00BA7397">
            <w:pPr>
              <w:tabs>
                <w:tab w:val="left" w:pos="7860"/>
                <w:tab w:val="right" w:leader="dot" w:pos="8931"/>
              </w:tabs>
              <w:jc w:val="center"/>
              <w:rPr>
                <w:rFonts w:ascii="Times New Roman" w:eastAsia="Times New Roman" w:hAnsi="Times New Roman"/>
                <w:sz w:val="20"/>
                <w:szCs w:val="20"/>
              </w:rPr>
            </w:pPr>
            <w:r w:rsidRPr="001A32DC">
              <w:rPr>
                <w:rFonts w:ascii="Times New Roman" w:eastAsia="Times New Roman" w:hAnsi="Times New Roman"/>
                <w:sz w:val="20"/>
                <w:szCs w:val="20"/>
              </w:rPr>
              <w:t>Fig. 6  The speed and torque responses in case of constant speed</w:t>
            </w:r>
          </w:p>
          <w:p w:rsidR="00A3415C" w:rsidRPr="001A32DC" w:rsidRDefault="00A3415C" w:rsidP="00BA7397">
            <w:pPr>
              <w:tabs>
                <w:tab w:val="right" w:leader="dot" w:pos="8931"/>
              </w:tabs>
              <w:jc w:val="center"/>
              <w:rPr>
                <w:rFonts w:ascii="Times New Roman" w:eastAsia="Times New Roman" w:hAnsi="Times New Roman"/>
                <w:noProof/>
                <w:sz w:val="20"/>
                <w:szCs w:val="20"/>
              </w:rPr>
            </w:pPr>
          </w:p>
        </w:tc>
      </w:tr>
    </w:tbl>
    <w:bookmarkEnd w:id="11"/>
    <w:p w:rsidR="00A3415C" w:rsidRPr="00066BB7" w:rsidRDefault="002A7D8B" w:rsidP="00A3415C">
      <w:pPr>
        <w:rPr>
          <w:rStyle w:val="fontstyle01"/>
          <w:rFonts w:ascii="Times New Roman" w:hAnsi="Times New Roman"/>
          <w:b/>
          <w:i w:val="0"/>
          <w:sz w:val="20"/>
          <w:szCs w:val="20"/>
        </w:rPr>
      </w:pPr>
      <w:r w:rsidRPr="00066BB7">
        <w:rPr>
          <w:rFonts w:eastAsia="Calibri"/>
          <w:b/>
        </w:rPr>
        <w:t>5</w:t>
      </w:r>
      <w:r w:rsidRPr="00066BB7">
        <w:rPr>
          <w:rFonts w:eastAsia="Calibri"/>
          <w:b/>
          <w:i/>
        </w:rPr>
        <w:t xml:space="preserve">. </w:t>
      </w:r>
      <w:r w:rsidRPr="00066BB7">
        <w:rPr>
          <w:rStyle w:val="fontstyle01"/>
          <w:rFonts w:ascii="Times New Roman" w:hAnsi="Times New Roman"/>
          <w:b/>
          <w:i w:val="0"/>
          <w:sz w:val="20"/>
          <w:szCs w:val="20"/>
        </w:rPr>
        <w:t>CONCLUSION</w:t>
      </w:r>
    </w:p>
    <w:p w:rsidR="00194492" w:rsidRPr="00066BB7" w:rsidRDefault="00194492" w:rsidP="00A3415C">
      <w:pPr>
        <w:rPr>
          <w:rStyle w:val="fontstyle01"/>
          <w:rFonts w:ascii="Times New Roman" w:hAnsi="Times New Roman"/>
          <w:b/>
          <w:i w:val="0"/>
        </w:rPr>
      </w:pPr>
    </w:p>
    <w:p w:rsidR="00A3415C" w:rsidRPr="00066BB7" w:rsidRDefault="00A3415C" w:rsidP="00A3415C">
      <w:pPr>
        <w:jc w:val="both"/>
        <w:rPr>
          <w:rStyle w:val="fontstyle01"/>
          <w:rFonts w:ascii="Times New Roman" w:hAnsi="Times New Roman"/>
          <w:i w:val="0"/>
          <w:sz w:val="20"/>
          <w:szCs w:val="20"/>
        </w:rPr>
      </w:pPr>
      <w:r w:rsidRPr="00066BB7">
        <w:rPr>
          <w:rStyle w:val="fontstyle01"/>
          <w:rFonts w:ascii="Times New Roman" w:hAnsi="Times New Roman"/>
          <w:i w:val="0"/>
          <w:sz w:val="20"/>
          <w:szCs w:val="20"/>
        </w:rPr>
        <w:t>This paper presents a new approach to indirect vector control of induction motors. Two nonlinear controllers, one of Backstepping control (BSC) and the other Port Controlled Hamiltonian (PCH) define a new control structure for vector control of  SPIM drive systemt, enables very good static and dynamic performance of the sensorless drive system (perfect tuning of the speed reference values, fast response of the motor current and torque, high accuracy of speed regulation), and robust for the machine parameter variations, load disturbances. The simulation results and discussion in section 4 confirmed the good dynamics and robustness of the proposed control algorithm based on the BS_PCH.</w:t>
      </w:r>
    </w:p>
    <w:p w:rsidR="00194492" w:rsidRPr="00066BB7" w:rsidRDefault="00194492" w:rsidP="00A3415C">
      <w:pPr>
        <w:jc w:val="both"/>
        <w:rPr>
          <w:rFonts w:eastAsia="Calibri"/>
          <w:b/>
        </w:rPr>
      </w:pPr>
    </w:p>
    <w:p w:rsidR="00A3415C" w:rsidRPr="00981233" w:rsidRDefault="00A3415C" w:rsidP="00A3415C">
      <w:pPr>
        <w:jc w:val="both"/>
        <w:rPr>
          <w:rFonts w:eastAsia="Calibri"/>
          <w:b/>
        </w:rPr>
      </w:pPr>
      <w:r w:rsidRPr="00981233">
        <w:rPr>
          <w:rFonts w:eastAsia="Calibri"/>
          <w:b/>
        </w:rPr>
        <w:t>Reference</w:t>
      </w:r>
    </w:p>
    <w:p w:rsidR="00A3415C" w:rsidRPr="00994C05" w:rsidRDefault="00A3415C" w:rsidP="00A3415C">
      <w:pPr>
        <w:numPr>
          <w:ilvl w:val="0"/>
          <w:numId w:val="18"/>
        </w:numPr>
        <w:jc w:val="both"/>
        <w:rPr>
          <w:rFonts w:eastAsia="Calibri"/>
          <w:lang w:val="vi-VN"/>
        </w:rPr>
      </w:pPr>
      <w:r w:rsidRPr="00994C05">
        <w:rPr>
          <w:rFonts w:eastAsia="Calibri"/>
          <w:lang w:val="vi-VN"/>
        </w:rPr>
        <w:t xml:space="preserve">E. Levi, Multiphase electric machines for variable-speed applications, </w:t>
      </w:r>
      <w:r w:rsidRPr="00194492">
        <w:rPr>
          <w:rFonts w:eastAsia="Calibri"/>
          <w:i/>
          <w:lang w:val="vi-VN"/>
        </w:rPr>
        <w:t>IEEE Transactions on Industrial Electronics.</w:t>
      </w:r>
      <w:r w:rsidRPr="00994C05">
        <w:rPr>
          <w:rFonts w:eastAsia="Calibri"/>
          <w:lang w:val="vi-VN"/>
        </w:rPr>
        <w:t xml:space="preserve"> Vol 55, no. 5,1893 – 1909, 2008.</w:t>
      </w:r>
    </w:p>
    <w:p w:rsidR="00A3415C" w:rsidRPr="00994C05" w:rsidRDefault="00A3415C" w:rsidP="00A3415C">
      <w:pPr>
        <w:numPr>
          <w:ilvl w:val="0"/>
          <w:numId w:val="18"/>
        </w:numPr>
        <w:jc w:val="both"/>
        <w:rPr>
          <w:rFonts w:eastAsia="Calibri"/>
        </w:rPr>
      </w:pPr>
      <w:r w:rsidRPr="00994C05">
        <w:rPr>
          <w:rFonts w:eastAsia="Calibri"/>
        </w:rPr>
        <w:t xml:space="preserve">J. W. Finch and D. Giaouris, “Controlled AC electrical drives,” </w:t>
      </w:r>
      <w:r w:rsidRPr="00194492">
        <w:rPr>
          <w:rFonts w:eastAsia="Calibri"/>
          <w:i/>
          <w:lang w:val="vi-VN"/>
        </w:rPr>
        <w:t>IEEE Trans. Ind. Electron</w:t>
      </w:r>
      <w:r w:rsidRPr="00994C05">
        <w:rPr>
          <w:rFonts w:eastAsia="Calibri"/>
        </w:rPr>
        <w:t xml:space="preserve">., </w:t>
      </w:r>
      <w:r w:rsidR="00875E9F">
        <w:rPr>
          <w:rFonts w:eastAsia="Calibri"/>
        </w:rPr>
        <w:t>V</w:t>
      </w:r>
      <w:r w:rsidRPr="00994C05">
        <w:rPr>
          <w:rFonts w:eastAsia="Calibri"/>
        </w:rPr>
        <w:t>ol. 55, no. 2, pp. 481–491, Feb. 2008.</w:t>
      </w:r>
    </w:p>
    <w:p w:rsidR="00A3415C" w:rsidRPr="00994C05" w:rsidRDefault="00A3415C" w:rsidP="00A3415C">
      <w:pPr>
        <w:numPr>
          <w:ilvl w:val="0"/>
          <w:numId w:val="18"/>
        </w:numPr>
        <w:jc w:val="both"/>
        <w:rPr>
          <w:rFonts w:eastAsia="Calibri"/>
        </w:rPr>
      </w:pPr>
      <w:r w:rsidRPr="00994C05">
        <w:rPr>
          <w:rFonts w:eastAsia="Calibri"/>
        </w:rPr>
        <w:t xml:space="preserve">F. Alonge, M. Cirrincione, M. Pucci and A. Sferlazza, "Input–Output Feedback Linearization Control With On-Line MRAS-Based Inductor Resistance Estimation of Linear Induction Motors Including the Dynamic End Effects," </w:t>
      </w:r>
      <w:r w:rsidRPr="00194492">
        <w:rPr>
          <w:rFonts w:eastAsia="Calibri"/>
          <w:i/>
          <w:lang w:val="vi-VN"/>
        </w:rPr>
        <w:t>in IEEE Transactions on Industry Applications</w:t>
      </w:r>
      <w:r w:rsidRPr="00994C05">
        <w:rPr>
          <w:rFonts w:eastAsia="Calibri"/>
        </w:rPr>
        <w:t xml:space="preserve">, </w:t>
      </w:r>
      <w:r w:rsidR="00875E9F">
        <w:rPr>
          <w:rFonts w:eastAsia="Calibri"/>
        </w:rPr>
        <w:t>V</w:t>
      </w:r>
      <w:r w:rsidRPr="00994C05">
        <w:rPr>
          <w:rFonts w:eastAsia="Calibri"/>
        </w:rPr>
        <w:t>ol. 52, no. 1, pp. 254-266, Jan.-Feb. 2016</w:t>
      </w:r>
    </w:p>
    <w:p w:rsidR="00A3415C" w:rsidRPr="00194492" w:rsidRDefault="00A3415C" w:rsidP="00A3415C">
      <w:pPr>
        <w:numPr>
          <w:ilvl w:val="0"/>
          <w:numId w:val="18"/>
        </w:numPr>
        <w:jc w:val="both"/>
        <w:rPr>
          <w:rFonts w:eastAsia="Calibri"/>
        </w:rPr>
      </w:pPr>
      <w:r w:rsidRPr="00994C05">
        <w:rPr>
          <w:rFonts w:eastAsia="Calibri"/>
        </w:rPr>
        <w:t xml:space="preserve"> Hamou Ait Abbasa, Mohammed Belkheirib, Boubakeur Zegninia,  Feedback Linearization Control of An Induction Machine Augmented by Single Hidden Layer Neural Networks, </w:t>
      </w:r>
      <w:r w:rsidRPr="00194492">
        <w:rPr>
          <w:rFonts w:eastAsia="Calibri"/>
          <w:i/>
          <w:lang w:val="vi-VN"/>
        </w:rPr>
        <w:t xml:space="preserve">International Journal of Control, </w:t>
      </w:r>
      <w:r w:rsidRPr="00994C05">
        <w:rPr>
          <w:rFonts w:eastAsia="Calibri"/>
        </w:rPr>
        <w:t xml:space="preserve">140-155, </w:t>
      </w:r>
      <w:r w:rsidRPr="00194492">
        <w:rPr>
          <w:rFonts w:eastAsia="Calibri"/>
        </w:rPr>
        <w:t xml:space="preserve">DOI: </w:t>
      </w:r>
      <w:hyperlink r:id="rId86" w:history="1">
        <w:r w:rsidRPr="00194492">
          <w:rPr>
            <w:rStyle w:val="Hyperlink"/>
            <w:rFonts w:eastAsia="Calibri"/>
            <w:color w:val="auto"/>
            <w:u w:val="none"/>
          </w:rPr>
          <w:t>http://dx.doi.org/10.1080/00207179.2015.1063162</w:t>
        </w:r>
      </w:hyperlink>
      <w:r w:rsidRPr="00194492">
        <w:rPr>
          <w:rFonts w:eastAsia="Calibri"/>
        </w:rPr>
        <w:t>, 2015.</w:t>
      </w:r>
    </w:p>
    <w:p w:rsidR="00742D14" w:rsidRPr="00742D14" w:rsidRDefault="00742D14" w:rsidP="00742D14">
      <w:pPr>
        <w:numPr>
          <w:ilvl w:val="0"/>
          <w:numId w:val="18"/>
        </w:numPr>
        <w:jc w:val="both"/>
        <w:rPr>
          <w:rFonts w:eastAsia="Calibri"/>
        </w:rPr>
      </w:pPr>
      <w:r w:rsidRPr="00742D14">
        <w:rPr>
          <w:rFonts w:eastAsia="Calibri"/>
        </w:rPr>
        <w:t xml:space="preserve">Abdelmadjid Boumedienne, Hachemi Glaoui, “ Sliding Mode Backstepping Control of Induction Motor Othmane Boughazi”, </w:t>
      </w:r>
      <w:r w:rsidRPr="00662C71">
        <w:rPr>
          <w:rFonts w:eastAsia="Calibri"/>
          <w:i/>
        </w:rPr>
        <w:t>International Journal of Power Electronics and Drive System (IJPEDS),</w:t>
      </w:r>
      <w:r w:rsidRPr="00742D14">
        <w:rPr>
          <w:rFonts w:eastAsia="Calibri"/>
        </w:rPr>
        <w:t xml:space="preserve"> Vol.4, No.4, pp. 481-488, 2014.</w:t>
      </w:r>
    </w:p>
    <w:p w:rsidR="00742D14" w:rsidRDefault="00742D14" w:rsidP="00742D14">
      <w:pPr>
        <w:numPr>
          <w:ilvl w:val="0"/>
          <w:numId w:val="18"/>
        </w:numPr>
        <w:jc w:val="both"/>
        <w:rPr>
          <w:rFonts w:eastAsia="Calibri"/>
        </w:rPr>
      </w:pPr>
      <w:r w:rsidRPr="00742D14">
        <w:rPr>
          <w:rFonts w:eastAsia="Calibri"/>
        </w:rPr>
        <w:t xml:space="preserve">Gouichiche Abdelmadjid, Boucherit Mohamed Seghir, Safa Ahmed, Messlem Youcef, “Sensorless Sliding Mode Vector Control of Induction Motor Drives”, </w:t>
      </w:r>
      <w:r w:rsidRPr="00662C71">
        <w:rPr>
          <w:rFonts w:eastAsia="Calibri"/>
          <w:i/>
        </w:rPr>
        <w:t>International Journal of Power Electronics and Drive System (IJPEDS)</w:t>
      </w:r>
      <w:r w:rsidRPr="00742D14">
        <w:rPr>
          <w:rFonts w:eastAsia="Calibri"/>
        </w:rPr>
        <w:t>, Vol.2, No.3, pp. 277-284, September 2012.</w:t>
      </w:r>
    </w:p>
    <w:p w:rsidR="00A3415C" w:rsidRPr="00994C05" w:rsidRDefault="00A3415C" w:rsidP="00A3415C">
      <w:pPr>
        <w:numPr>
          <w:ilvl w:val="0"/>
          <w:numId w:val="18"/>
        </w:numPr>
        <w:jc w:val="both"/>
        <w:rPr>
          <w:rFonts w:eastAsia="Calibri"/>
        </w:rPr>
      </w:pPr>
      <w:r w:rsidRPr="00994C05">
        <w:rPr>
          <w:rFonts w:eastAsia="Calibri"/>
        </w:rPr>
        <w:t xml:space="preserve">Tohidi, A., Shamsaddinlou, A., Sedigh, A.K.: ‘Multivariable input-output linearization sliding mode control of DFIG based wind energy conversion system’. </w:t>
      </w:r>
      <w:r w:rsidRPr="00FC23C7">
        <w:rPr>
          <w:rFonts w:eastAsia="Calibri"/>
          <w:i/>
        </w:rPr>
        <w:t xml:space="preserve">9th Asian Control Conf. (ASCC), </w:t>
      </w:r>
      <w:r w:rsidRPr="00994C05">
        <w:rPr>
          <w:rFonts w:eastAsia="Calibri"/>
        </w:rPr>
        <w:t>Istanbul, Turkey, pp. 1–6, June 2013.</w:t>
      </w:r>
    </w:p>
    <w:p w:rsidR="00A3415C" w:rsidRPr="00994C05" w:rsidRDefault="00A3415C" w:rsidP="00A3415C">
      <w:pPr>
        <w:numPr>
          <w:ilvl w:val="0"/>
          <w:numId w:val="18"/>
        </w:numPr>
        <w:jc w:val="both"/>
        <w:rPr>
          <w:rFonts w:eastAsia="Calibri"/>
        </w:rPr>
      </w:pPr>
      <w:r w:rsidRPr="00994C05">
        <w:rPr>
          <w:rFonts w:eastAsia="Calibri"/>
        </w:rPr>
        <w:lastRenderedPageBreak/>
        <w:t xml:space="preserve">Y. Tan, J. Chang, H. Tan, “Adaptive back-stepping control and friction compensation for AC servo with inertia and load uncertainties,” </w:t>
      </w:r>
      <w:r w:rsidRPr="00FC23C7">
        <w:rPr>
          <w:rFonts w:eastAsia="Calibri"/>
          <w:i/>
        </w:rPr>
        <w:t>IEEE Transactions on Industrial Electronics</w:t>
      </w:r>
      <w:r w:rsidRPr="00994C05">
        <w:rPr>
          <w:rFonts w:eastAsia="Calibri"/>
        </w:rPr>
        <w:t>, vol. 50, pp. 944-952, 2003.</w:t>
      </w:r>
    </w:p>
    <w:p w:rsidR="00A3415C" w:rsidRPr="00994C05" w:rsidRDefault="00A3415C" w:rsidP="00A3415C">
      <w:pPr>
        <w:numPr>
          <w:ilvl w:val="0"/>
          <w:numId w:val="18"/>
        </w:numPr>
        <w:jc w:val="both"/>
        <w:rPr>
          <w:rFonts w:eastAsia="Calibri"/>
        </w:rPr>
      </w:pPr>
      <w:r w:rsidRPr="00994C05">
        <w:rPr>
          <w:rFonts w:eastAsia="Calibri"/>
        </w:rPr>
        <w:t xml:space="preserve">M.R Jovanovic, B. Bamieh, “Architecture Induced by Distributed Backstepping Design”, </w:t>
      </w:r>
      <w:r w:rsidRPr="00FC23C7">
        <w:rPr>
          <w:rFonts w:eastAsia="Calibri"/>
          <w:i/>
        </w:rPr>
        <w:t>IEEE Transactions on Automatic Control,</w:t>
      </w:r>
      <w:r w:rsidRPr="00994C05">
        <w:rPr>
          <w:rFonts w:eastAsia="Calibri"/>
        </w:rPr>
        <w:t xml:space="preserve"> </w:t>
      </w:r>
      <w:r w:rsidR="00875E9F">
        <w:rPr>
          <w:rFonts w:eastAsia="Calibri"/>
        </w:rPr>
        <w:t>V</w:t>
      </w:r>
      <w:r w:rsidRPr="00994C05">
        <w:rPr>
          <w:rFonts w:eastAsia="Calibri"/>
        </w:rPr>
        <w:t xml:space="preserve">ol 52, </w:t>
      </w:r>
      <w:r w:rsidR="00875E9F">
        <w:rPr>
          <w:rFonts w:eastAsia="Calibri"/>
        </w:rPr>
        <w:t>no.</w:t>
      </w:r>
      <w:r w:rsidRPr="00994C05">
        <w:rPr>
          <w:rFonts w:eastAsia="Calibri"/>
        </w:rPr>
        <w:t xml:space="preserve"> 1, pp. 108 – 113, Jan 2007.</w:t>
      </w:r>
    </w:p>
    <w:p w:rsidR="00A3415C" w:rsidRPr="00994C05" w:rsidRDefault="00A3415C" w:rsidP="00A3415C">
      <w:pPr>
        <w:numPr>
          <w:ilvl w:val="0"/>
          <w:numId w:val="18"/>
        </w:numPr>
        <w:jc w:val="both"/>
        <w:rPr>
          <w:rFonts w:eastAsia="Calibri"/>
        </w:rPr>
      </w:pPr>
      <w:r w:rsidRPr="00994C05">
        <w:rPr>
          <w:rFonts w:eastAsia="Calibri"/>
        </w:rPr>
        <w:t xml:space="preserve">Abderrahmen Zaafouri, Chiheb Ben Regaya , Hechmi Ben Azza, Abdelkader Châari, zDSP-based adaptive backstepping using the tracking errors for high-performance sensorless speed control of induction motor drive, </w:t>
      </w:r>
      <w:r w:rsidRPr="00FC23C7">
        <w:rPr>
          <w:rFonts w:eastAsia="Calibri"/>
          <w:i/>
        </w:rPr>
        <w:t>ISA Transactions</w:t>
      </w:r>
      <w:r w:rsidRPr="00994C05">
        <w:rPr>
          <w:rFonts w:eastAsia="Calibri"/>
        </w:rPr>
        <w:t>, Vol. 60,  pp.  333-347, 2016.</w:t>
      </w:r>
    </w:p>
    <w:p w:rsidR="00A3415C" w:rsidRPr="00994C05" w:rsidRDefault="00A3415C" w:rsidP="00A3415C">
      <w:pPr>
        <w:numPr>
          <w:ilvl w:val="0"/>
          <w:numId w:val="18"/>
        </w:numPr>
        <w:jc w:val="both"/>
        <w:rPr>
          <w:rFonts w:eastAsia="Calibri"/>
        </w:rPr>
      </w:pPr>
      <w:r w:rsidRPr="00994C05">
        <w:rPr>
          <w:rFonts w:eastAsia="Calibri"/>
        </w:rPr>
        <w:t xml:space="preserve">Traoré D, De Leon J, Glumineau A, Sensorless induction motor adaptive observer-backstepping controller: experimental robustness tests on low frequencies benchmark,  </w:t>
      </w:r>
      <w:r w:rsidRPr="00FC23C7">
        <w:rPr>
          <w:rFonts w:eastAsia="Calibri"/>
          <w:i/>
        </w:rPr>
        <w:t>IET Control Theory</w:t>
      </w:r>
      <w:r w:rsidRPr="00994C05">
        <w:rPr>
          <w:rFonts w:eastAsia="Calibri"/>
        </w:rPr>
        <w:t>, Vol 48, no. 11, pp. 1989–2002, 2010.</w:t>
      </w:r>
    </w:p>
    <w:p w:rsidR="00A3415C" w:rsidRPr="00994C05" w:rsidRDefault="00A3415C" w:rsidP="00A3415C">
      <w:pPr>
        <w:numPr>
          <w:ilvl w:val="0"/>
          <w:numId w:val="18"/>
        </w:numPr>
        <w:jc w:val="both"/>
        <w:rPr>
          <w:rFonts w:eastAsia="Calibri"/>
        </w:rPr>
      </w:pPr>
      <w:r w:rsidRPr="00994C05">
        <w:rPr>
          <w:rFonts w:eastAsia="Calibri"/>
        </w:rPr>
        <w:t xml:space="preserve"> Morawiec M,  Z type observer backstepping for induction machines,  </w:t>
      </w:r>
      <w:r w:rsidRPr="00FC23C7">
        <w:rPr>
          <w:rFonts w:eastAsia="Calibri"/>
          <w:i/>
        </w:rPr>
        <w:t>IEEE Trans Ind Electron</w:t>
      </w:r>
      <w:r w:rsidRPr="00994C05">
        <w:rPr>
          <w:rFonts w:eastAsia="Calibri"/>
        </w:rPr>
        <w:t>,  Vol 99, no.1, 2014.</w:t>
      </w:r>
    </w:p>
    <w:p w:rsidR="007F064F" w:rsidRPr="007F064F" w:rsidRDefault="007F064F" w:rsidP="007F064F">
      <w:pPr>
        <w:numPr>
          <w:ilvl w:val="0"/>
          <w:numId w:val="18"/>
        </w:numPr>
        <w:jc w:val="both"/>
        <w:rPr>
          <w:rFonts w:eastAsia="Calibri"/>
          <w:iCs/>
        </w:rPr>
      </w:pPr>
      <w:r w:rsidRPr="007F064F">
        <w:rPr>
          <w:rFonts w:eastAsia="Calibri"/>
          <w:iCs/>
        </w:rPr>
        <w:t>R. Gunabalan, V. Subbiah,”</w:t>
      </w:r>
      <w:r w:rsidRPr="007F064F">
        <w:rPr>
          <w:rFonts w:eastAsia="Calibri"/>
        </w:rPr>
        <w:t xml:space="preserve"> </w:t>
      </w:r>
      <w:r w:rsidRPr="007F064F">
        <w:rPr>
          <w:rFonts w:eastAsia="Calibri"/>
          <w:iCs/>
        </w:rPr>
        <w:t>Speed Sensorless Vector Control of Induction Motor Drive with</w:t>
      </w:r>
      <w:r w:rsidRPr="007F064F">
        <w:rPr>
          <w:rFonts w:eastAsia="Calibri"/>
        </w:rPr>
        <w:br/>
      </w:r>
      <w:r w:rsidRPr="007F064F">
        <w:rPr>
          <w:rFonts w:eastAsia="Calibri"/>
          <w:iCs/>
        </w:rPr>
        <w:t xml:space="preserve">PI and Fuzzy Controller”, </w:t>
      </w:r>
      <w:r w:rsidRPr="007F064F">
        <w:rPr>
          <w:rFonts w:eastAsia="Calibri"/>
          <w:i/>
          <w:iCs/>
        </w:rPr>
        <w:t>International Journal of Power Electronics and Drive System (IJPEDS)</w:t>
      </w:r>
      <w:r w:rsidRPr="007F064F">
        <w:rPr>
          <w:rFonts w:eastAsia="Calibri"/>
          <w:iCs/>
        </w:rPr>
        <w:t>,Vol. 5, No. 3, pp. 315</w:t>
      </w:r>
      <w:r>
        <w:rPr>
          <w:rFonts w:eastAsia="Calibri"/>
          <w:iCs/>
        </w:rPr>
        <w:t>-</w:t>
      </w:r>
      <w:r w:rsidRPr="007F064F">
        <w:rPr>
          <w:rFonts w:eastAsia="Calibri"/>
          <w:iCs/>
        </w:rPr>
        <w:t>325, February 2015.</w:t>
      </w:r>
    </w:p>
    <w:p w:rsidR="007F064F" w:rsidRPr="007F064F" w:rsidRDefault="007F064F" w:rsidP="007F064F">
      <w:pPr>
        <w:numPr>
          <w:ilvl w:val="0"/>
          <w:numId w:val="18"/>
        </w:numPr>
        <w:jc w:val="both"/>
        <w:rPr>
          <w:rFonts w:eastAsia="Calibri"/>
        </w:rPr>
      </w:pPr>
      <w:r w:rsidRPr="007F064F">
        <w:rPr>
          <w:rFonts w:eastAsia="Calibri"/>
          <w:iCs/>
        </w:rPr>
        <w:t>Ahmed J. Ali1, Ziyad K. Farej, Nashwan S. Sultan,</w:t>
      </w:r>
      <w:r w:rsidRPr="007F064F">
        <w:rPr>
          <w:rFonts w:eastAsia="Calibri"/>
        </w:rPr>
        <w:t xml:space="preserve"> </w:t>
      </w:r>
      <w:r w:rsidRPr="007F064F">
        <w:rPr>
          <w:rFonts w:eastAsia="Calibri"/>
          <w:iCs/>
        </w:rPr>
        <w:t>“Performance evaluation of a hybrid fuzzy logic controller based on genetic algorithm for three phase induction motor drive”,</w:t>
      </w:r>
      <w:r w:rsidRPr="00C32E23">
        <w:rPr>
          <w:rFonts w:eastAsia="Calibri"/>
          <w:i/>
          <w:iCs/>
        </w:rPr>
        <w:t xml:space="preserve"> International Journal of Power Electronics and Drive System (IJPEDS),</w:t>
      </w:r>
      <w:r w:rsidRPr="007F064F">
        <w:rPr>
          <w:rFonts w:eastAsia="Calibri"/>
          <w:iCs/>
        </w:rPr>
        <w:t xml:space="preserve"> Vol. 10, No. 1, pp. 117~127, March 2019</w:t>
      </w:r>
    </w:p>
    <w:p w:rsidR="00A3415C" w:rsidRPr="002D056F" w:rsidRDefault="00A3415C" w:rsidP="00A3415C">
      <w:pPr>
        <w:numPr>
          <w:ilvl w:val="0"/>
          <w:numId w:val="18"/>
        </w:numPr>
        <w:jc w:val="both"/>
        <w:rPr>
          <w:rFonts w:eastAsia="Calibri"/>
        </w:rPr>
      </w:pPr>
      <w:r w:rsidRPr="00994C05">
        <w:rPr>
          <w:rFonts w:eastAsia="Calibri"/>
        </w:rPr>
        <w:t xml:space="preserve">Xingang Fu,, and Shuhui Li, A Novel Neural Network Vector Control Technique for Induction Motor Drive, </w:t>
      </w:r>
      <w:r w:rsidRPr="00FC23C7">
        <w:rPr>
          <w:rFonts w:eastAsia="Calibri"/>
          <w:i/>
        </w:rPr>
        <w:t>IEEE Transactions on Energy Conversion</w:t>
      </w:r>
      <w:r>
        <w:rPr>
          <w:rFonts w:eastAsia="Calibri"/>
        </w:rPr>
        <w:t xml:space="preserve">, </w:t>
      </w:r>
      <w:r w:rsidRPr="002D056F">
        <w:rPr>
          <w:rFonts w:eastAsia="Calibri"/>
        </w:rPr>
        <w:t>Vol.30, </w:t>
      </w:r>
      <w:hyperlink r:id="rId87" w:history="1">
        <w:r w:rsidRPr="002D056F">
          <w:rPr>
            <w:rStyle w:val="Hyperlink"/>
            <w:rFonts w:eastAsia="Calibri"/>
            <w:color w:val="auto"/>
            <w:u w:val="none"/>
          </w:rPr>
          <w:t>no. 4</w:t>
        </w:r>
      </w:hyperlink>
      <w:r w:rsidRPr="002D056F">
        <w:rPr>
          <w:rFonts w:eastAsia="Calibri"/>
        </w:rPr>
        <w:t> , pp. 1428 – 1437, 2015.</w:t>
      </w:r>
    </w:p>
    <w:p w:rsidR="00A3415C" w:rsidRPr="00994C05" w:rsidRDefault="00A3415C" w:rsidP="00A3415C">
      <w:pPr>
        <w:numPr>
          <w:ilvl w:val="0"/>
          <w:numId w:val="18"/>
        </w:numPr>
        <w:jc w:val="both"/>
        <w:rPr>
          <w:rFonts w:eastAsia="Calibri"/>
        </w:rPr>
      </w:pPr>
      <w:r w:rsidRPr="002D056F">
        <w:rPr>
          <w:rFonts w:eastAsia="Calibri"/>
        </w:rPr>
        <w:t xml:space="preserve">Nasir Uddin M. Huang Z. R.; Siddique Hossain A. B. M., Development </w:t>
      </w:r>
      <w:r w:rsidRPr="00994C05">
        <w:rPr>
          <w:rFonts w:eastAsia="Calibri"/>
        </w:rPr>
        <w:t xml:space="preserve">and Implementation of a Simplified Self-Tuned Neuro–FuzzyBased IM Drive. </w:t>
      </w:r>
      <w:r w:rsidRPr="00FC23C7">
        <w:rPr>
          <w:rFonts w:eastAsia="Calibri"/>
          <w:i/>
        </w:rPr>
        <w:t xml:space="preserve">J. Sci. IEEE Transactions on Industry Applications </w:t>
      </w:r>
      <w:r w:rsidRPr="00994C05">
        <w:rPr>
          <w:rFonts w:eastAsia="Calibri"/>
        </w:rPr>
        <w:t>50 (1), 51-59, 2014.</w:t>
      </w:r>
    </w:p>
    <w:p w:rsidR="00FE6D73" w:rsidRPr="00FE6D73" w:rsidRDefault="00FE6D73" w:rsidP="00FE6D73">
      <w:pPr>
        <w:numPr>
          <w:ilvl w:val="0"/>
          <w:numId w:val="18"/>
        </w:numPr>
        <w:jc w:val="both"/>
        <w:rPr>
          <w:rFonts w:eastAsia="Calibri"/>
          <w:iCs/>
        </w:rPr>
      </w:pPr>
      <w:r w:rsidRPr="00FE6D73">
        <w:rPr>
          <w:rFonts w:eastAsia="Calibri"/>
          <w:iCs/>
        </w:rPr>
        <w:t>Ashutosh Mishra, Prashant Choudhary,</w:t>
      </w:r>
      <w:r w:rsidRPr="00FE6D73">
        <w:rPr>
          <w:rFonts w:eastAsia="Calibri"/>
        </w:rPr>
        <w:t xml:space="preserve"> </w:t>
      </w:r>
      <w:r w:rsidRPr="00FE6D73">
        <w:rPr>
          <w:rFonts w:eastAsia="Calibri"/>
          <w:iCs/>
        </w:rPr>
        <w:t>“Artificial Neural Network Based Controller for Speed Control</w:t>
      </w:r>
      <w:r w:rsidRPr="00FE6D73">
        <w:rPr>
          <w:rFonts w:eastAsia="Calibri"/>
        </w:rPr>
        <w:br/>
      </w:r>
      <w:r w:rsidRPr="00FE6D73">
        <w:rPr>
          <w:rFonts w:eastAsia="Calibri"/>
          <w:iCs/>
        </w:rPr>
        <w:t>of an Induction Motor using Indirect Vector Control Method</w:t>
      </w:r>
      <w:r w:rsidRPr="00FE6D73">
        <w:rPr>
          <w:rFonts w:eastAsia="Calibri"/>
        </w:rPr>
        <w:t xml:space="preserve"> “, </w:t>
      </w:r>
      <w:r w:rsidRPr="00FE6D73">
        <w:rPr>
          <w:rFonts w:eastAsia="Calibri"/>
          <w:i/>
          <w:iCs/>
        </w:rPr>
        <w:t>International Journal of Power Electronics and Drive System (IJPEDS),</w:t>
      </w:r>
      <w:r w:rsidRPr="00FE6D73">
        <w:rPr>
          <w:rFonts w:eastAsia="Calibri"/>
          <w:iCs/>
        </w:rPr>
        <w:t xml:space="preserve"> Vol.2, No.4, pp. 402-408, December 2012.</w:t>
      </w:r>
    </w:p>
    <w:p w:rsidR="00A3415C" w:rsidRPr="00994C05" w:rsidRDefault="00A3415C" w:rsidP="00A3415C">
      <w:pPr>
        <w:numPr>
          <w:ilvl w:val="0"/>
          <w:numId w:val="18"/>
        </w:numPr>
        <w:jc w:val="both"/>
        <w:rPr>
          <w:rFonts w:eastAsia="Calibri"/>
        </w:rPr>
      </w:pPr>
      <w:r w:rsidRPr="00994C05">
        <w:rPr>
          <w:rFonts w:eastAsia="Calibri"/>
        </w:rPr>
        <w:t>Ying Liu, Shanmei Cheng, Bowen Ning, Yesong Li,  Performance enhancement using durational model predictive control combined with backstepping control and disturbance observer for electrical drives, Journal of Vibration and Control, DOI: 10.1177/1077546318807018, 2018.</w:t>
      </w:r>
    </w:p>
    <w:p w:rsidR="00A3415C" w:rsidRPr="00994C05" w:rsidRDefault="00A3415C" w:rsidP="00A3415C">
      <w:pPr>
        <w:numPr>
          <w:ilvl w:val="0"/>
          <w:numId w:val="18"/>
        </w:numPr>
        <w:jc w:val="both"/>
        <w:rPr>
          <w:rFonts w:eastAsia="Calibri"/>
        </w:rPr>
      </w:pPr>
      <w:r w:rsidRPr="00994C05">
        <w:rPr>
          <w:rFonts w:eastAsia="Calibri"/>
        </w:rPr>
        <w:t xml:space="preserve">C. Cecati, “Position control of the induction motor using a passivitybased Controller,” </w:t>
      </w:r>
      <w:r w:rsidRPr="00192693">
        <w:rPr>
          <w:rFonts w:eastAsia="Calibri"/>
          <w:i/>
        </w:rPr>
        <w:t>IEEE Transactions on Industry Applications</w:t>
      </w:r>
      <w:r w:rsidRPr="00994C05">
        <w:rPr>
          <w:rFonts w:eastAsia="Calibri"/>
        </w:rPr>
        <w:t>, vol. 36, pp. 1277-1284, 2000.</w:t>
      </w:r>
    </w:p>
    <w:p w:rsidR="00A3415C" w:rsidRPr="00994C05" w:rsidRDefault="00A3415C" w:rsidP="00A3415C">
      <w:pPr>
        <w:numPr>
          <w:ilvl w:val="0"/>
          <w:numId w:val="18"/>
        </w:numPr>
        <w:jc w:val="both"/>
        <w:rPr>
          <w:rFonts w:eastAsia="Calibri"/>
        </w:rPr>
      </w:pPr>
      <w:r w:rsidRPr="00994C05">
        <w:rPr>
          <w:rFonts w:eastAsia="Calibri"/>
        </w:rPr>
        <w:t xml:space="preserve">H. Yu, K. Zhao, H. Wang, L. Guo, “Energy shaping control of PM synchronous motor based on load torque observer,” </w:t>
      </w:r>
      <w:r w:rsidRPr="00192693">
        <w:rPr>
          <w:rFonts w:eastAsia="Calibri"/>
          <w:i/>
        </w:rPr>
        <w:t>Systems Engineering and Electronics</w:t>
      </w:r>
      <w:r w:rsidRPr="00994C05">
        <w:rPr>
          <w:rFonts w:eastAsia="Calibri"/>
        </w:rPr>
        <w:t>, vol. 28, no. 11, pp. 1740-1742, 2006.</w:t>
      </w:r>
    </w:p>
    <w:p w:rsidR="00A3415C" w:rsidRPr="00994C05" w:rsidRDefault="00A3415C" w:rsidP="00A3415C">
      <w:pPr>
        <w:numPr>
          <w:ilvl w:val="0"/>
          <w:numId w:val="18"/>
        </w:numPr>
        <w:jc w:val="both"/>
        <w:rPr>
          <w:rFonts w:eastAsia="Calibri"/>
        </w:rPr>
      </w:pPr>
      <w:r w:rsidRPr="00994C05">
        <w:rPr>
          <w:rFonts w:eastAsia="Calibri"/>
        </w:rPr>
        <w:t>H. YU, K. Zhao, L. Guo, H. W</w:t>
      </w:r>
      <w:r>
        <w:rPr>
          <w:rFonts w:eastAsia="Calibri"/>
        </w:rPr>
        <w:t xml:space="preserve">ANG, “Maximum Torque Per Ampere </w:t>
      </w:r>
      <w:r w:rsidRPr="00994C05">
        <w:rPr>
          <w:rFonts w:eastAsia="Calibri"/>
        </w:rPr>
        <w:t>Control of PMSM Based on Port-</w:t>
      </w:r>
      <w:r>
        <w:rPr>
          <w:rFonts w:eastAsia="Calibri"/>
        </w:rPr>
        <w:t xml:space="preserve">controlled Hamiltonian Theory,” </w:t>
      </w:r>
      <w:r w:rsidRPr="00192693">
        <w:rPr>
          <w:rFonts w:eastAsia="Calibri"/>
          <w:i/>
        </w:rPr>
        <w:t>Proceedings of the CSEE</w:t>
      </w:r>
      <w:r w:rsidRPr="00994C05">
        <w:rPr>
          <w:rFonts w:eastAsia="Calibri"/>
        </w:rPr>
        <w:t xml:space="preserve">, vol. 26, no.8, pp. 82-87, May. 2006. </w:t>
      </w:r>
    </w:p>
    <w:p w:rsidR="00A3415C" w:rsidRPr="00994C05" w:rsidRDefault="00A3415C" w:rsidP="00A3415C">
      <w:pPr>
        <w:numPr>
          <w:ilvl w:val="0"/>
          <w:numId w:val="18"/>
        </w:numPr>
        <w:jc w:val="both"/>
        <w:rPr>
          <w:rFonts w:eastAsia="Calibri"/>
        </w:rPr>
      </w:pPr>
      <w:r w:rsidRPr="00994C05">
        <w:rPr>
          <w:rFonts w:eastAsia="Calibri"/>
        </w:rPr>
        <w:t xml:space="preserve">Zhiping Cheng , Liucheng Jiao, Hamiltonian Modeling and Passivity-based Control of Permanent Magnet Linear Synchronous Motor, </w:t>
      </w:r>
      <w:r w:rsidRPr="00192693">
        <w:rPr>
          <w:rFonts w:eastAsia="Calibri"/>
          <w:i/>
        </w:rPr>
        <w:t>Journal Of Computers</w:t>
      </w:r>
      <w:r w:rsidRPr="00994C05">
        <w:rPr>
          <w:rFonts w:eastAsia="Calibri"/>
        </w:rPr>
        <w:t>, Vol. 8, no. 2, February 2013.</w:t>
      </w:r>
    </w:p>
    <w:p w:rsidR="00A3415C" w:rsidRPr="00994C05" w:rsidRDefault="00A3415C" w:rsidP="00A3415C">
      <w:pPr>
        <w:numPr>
          <w:ilvl w:val="0"/>
          <w:numId w:val="18"/>
        </w:numPr>
        <w:jc w:val="both"/>
        <w:rPr>
          <w:rFonts w:eastAsia="Calibri"/>
        </w:rPr>
      </w:pPr>
      <w:r w:rsidRPr="00994C05">
        <w:rPr>
          <w:rFonts w:eastAsia="Calibri"/>
        </w:rPr>
        <w:t xml:space="preserve">Der Schaft “L2-Gain and Passiving Techniquess in Nonlinear Control, “ </w:t>
      </w:r>
      <w:r w:rsidRPr="00192693">
        <w:rPr>
          <w:rFonts w:eastAsia="Calibri"/>
          <w:i/>
        </w:rPr>
        <w:t>London Springer-Verlag</w:t>
      </w:r>
      <w:r w:rsidRPr="00994C05">
        <w:rPr>
          <w:rFonts w:eastAsia="Calibri"/>
        </w:rPr>
        <w:t xml:space="preserve"> , 2000.</w:t>
      </w:r>
    </w:p>
    <w:p w:rsidR="00A3415C" w:rsidRPr="00994C05" w:rsidRDefault="00A3415C" w:rsidP="00A3415C">
      <w:pPr>
        <w:numPr>
          <w:ilvl w:val="0"/>
          <w:numId w:val="18"/>
        </w:numPr>
        <w:jc w:val="both"/>
        <w:rPr>
          <w:rFonts w:eastAsia="Calibri"/>
        </w:rPr>
      </w:pPr>
      <w:r w:rsidRPr="00994C05">
        <w:rPr>
          <w:rFonts w:eastAsia="Calibri"/>
        </w:rPr>
        <w:t xml:space="preserve"> Ortega R, Vander Scjhaftb A.J, Mareels, etal. “Interconnection and dam</w:t>
      </w:r>
      <w:r>
        <w:rPr>
          <w:rFonts w:eastAsia="Calibri"/>
        </w:rPr>
        <w:t xml:space="preserve">ping assignment passivity-based </w:t>
      </w:r>
      <w:r w:rsidRPr="00994C05">
        <w:rPr>
          <w:rFonts w:eastAsia="Calibri"/>
        </w:rPr>
        <w:t xml:space="preserve">contron of port-controlled Hamiltionian systems,“ </w:t>
      </w:r>
      <w:r w:rsidRPr="00192693">
        <w:rPr>
          <w:rFonts w:eastAsia="Calibri"/>
          <w:i/>
        </w:rPr>
        <w:t>Automatic</w:t>
      </w:r>
      <w:r w:rsidRPr="00994C05">
        <w:rPr>
          <w:rFonts w:eastAsia="Calibri"/>
        </w:rPr>
        <w:t>a, Vol, 38 No.4, pp. 585-596, 2002.</w:t>
      </w:r>
    </w:p>
    <w:p w:rsidR="00A3415C" w:rsidRPr="00994C05" w:rsidRDefault="00A3415C" w:rsidP="00A3415C">
      <w:pPr>
        <w:numPr>
          <w:ilvl w:val="0"/>
          <w:numId w:val="18"/>
        </w:numPr>
        <w:jc w:val="both"/>
        <w:rPr>
          <w:rFonts w:eastAsia="Calibri"/>
        </w:rPr>
      </w:pPr>
      <w:r w:rsidRPr="00994C05">
        <w:rPr>
          <w:rFonts w:eastAsia="Calibri"/>
        </w:rPr>
        <w:t>Hou-Tsan Lee, Fu Li-Chen, Lian Feng-Li. S</w:t>
      </w:r>
      <w:r>
        <w:rPr>
          <w:rFonts w:eastAsia="Calibri"/>
        </w:rPr>
        <w:t xml:space="preserve">ensorless adaptive backstepping </w:t>
      </w:r>
      <w:r w:rsidRPr="00994C05">
        <w:rPr>
          <w:rFonts w:eastAsia="Calibri"/>
        </w:rPr>
        <w:t xml:space="preserve">speed control of induction motor. </w:t>
      </w:r>
      <w:r w:rsidRPr="00192693">
        <w:rPr>
          <w:rFonts w:eastAsia="Calibri"/>
          <w:i/>
        </w:rPr>
        <w:t>In: Proceedings of the 45th IEEE conference on decision and control.</w:t>
      </w:r>
      <w:r w:rsidRPr="00994C05">
        <w:rPr>
          <w:rFonts w:eastAsia="Calibri"/>
        </w:rPr>
        <w:t xml:space="preserve"> USA; p. 1252–57, 13–15 December 2006.</w:t>
      </w:r>
    </w:p>
    <w:p w:rsidR="00A3415C" w:rsidRPr="00994C05" w:rsidRDefault="00A3415C" w:rsidP="00A3415C">
      <w:pPr>
        <w:numPr>
          <w:ilvl w:val="0"/>
          <w:numId w:val="18"/>
        </w:numPr>
        <w:jc w:val="both"/>
        <w:rPr>
          <w:rFonts w:eastAsia="Calibri"/>
        </w:rPr>
      </w:pPr>
      <w:r w:rsidRPr="00994C05">
        <w:rPr>
          <w:rFonts w:eastAsia="Calibri"/>
        </w:rPr>
        <w:t xml:space="preserve">Mehazzem F, Nemmour AL, Reama A, Benalla H. Nonlinear integral backstepping </w:t>
      </w:r>
      <w:r>
        <w:rPr>
          <w:rFonts w:eastAsia="Calibri"/>
        </w:rPr>
        <w:t xml:space="preserve">control for induction </w:t>
      </w:r>
      <w:r w:rsidRPr="00994C05">
        <w:rPr>
          <w:rFonts w:eastAsia="Calibri"/>
        </w:rPr>
        <w:t xml:space="preserve">motors. In: </w:t>
      </w:r>
      <w:r w:rsidRPr="00F4089C">
        <w:rPr>
          <w:rFonts w:eastAsia="Calibri"/>
          <w:i/>
        </w:rPr>
        <w:t>Proceedings of 2011 international Aegean conference on electrical machines and power electronics and 2011 Electromotion Joint Conference</w:t>
      </w:r>
      <w:r w:rsidRPr="00994C05">
        <w:rPr>
          <w:rFonts w:eastAsia="Calibri"/>
        </w:rPr>
        <w:t xml:space="preserve"> (ACEMP); 2011. p. 331–36.</w:t>
      </w:r>
    </w:p>
    <w:p w:rsidR="00A3415C" w:rsidRPr="00994C05" w:rsidRDefault="00A3415C" w:rsidP="00A3415C">
      <w:pPr>
        <w:numPr>
          <w:ilvl w:val="0"/>
          <w:numId w:val="18"/>
        </w:numPr>
        <w:jc w:val="both"/>
        <w:rPr>
          <w:rFonts w:eastAsia="Calibri"/>
        </w:rPr>
      </w:pPr>
      <w:r w:rsidRPr="00994C05">
        <w:rPr>
          <w:rFonts w:eastAsia="Calibri"/>
        </w:rPr>
        <w:t>Traoré D, De Leon J, Glumineau A. Sensorless induction moto</w:t>
      </w:r>
      <w:r>
        <w:rPr>
          <w:rFonts w:eastAsia="Calibri"/>
        </w:rPr>
        <w:t xml:space="preserve">r adaptive </w:t>
      </w:r>
      <w:r w:rsidRPr="00994C05">
        <w:rPr>
          <w:rFonts w:eastAsia="Calibri"/>
        </w:rPr>
        <w:t xml:space="preserve">observer-backstepping controller: experimental robustness tests on low frequencies benchmark. </w:t>
      </w:r>
      <w:r w:rsidRPr="00F4089C">
        <w:rPr>
          <w:rFonts w:eastAsia="Calibri"/>
          <w:i/>
        </w:rPr>
        <w:t>IET Control Theory Appl</w:t>
      </w:r>
      <w:r w:rsidRPr="00994C05">
        <w:rPr>
          <w:rFonts w:eastAsia="Calibri"/>
        </w:rPr>
        <w:t xml:space="preserve"> 2010;48(10):1989–2002</w:t>
      </w:r>
    </w:p>
    <w:p w:rsidR="00A3415C" w:rsidRPr="00994C05" w:rsidRDefault="00A3415C" w:rsidP="00A3415C">
      <w:pPr>
        <w:numPr>
          <w:ilvl w:val="0"/>
          <w:numId w:val="18"/>
        </w:numPr>
        <w:jc w:val="both"/>
        <w:rPr>
          <w:rFonts w:eastAsia="Calibri"/>
        </w:rPr>
      </w:pPr>
      <w:r w:rsidRPr="00994C05">
        <w:rPr>
          <w:rFonts w:eastAsia="Calibri"/>
        </w:rPr>
        <w:t xml:space="preserve">J. Liu, S. Vazquez, L. Wu, et al., Extended state observer-based sliding-mode control for three-phase power converters, </w:t>
      </w:r>
      <w:r w:rsidRPr="00F4089C">
        <w:rPr>
          <w:rFonts w:eastAsia="Calibri"/>
          <w:i/>
        </w:rPr>
        <w:t>IEEE Trans. Ind. Electron</w:t>
      </w:r>
      <w:r w:rsidRPr="00994C05">
        <w:rPr>
          <w:rFonts w:eastAsia="Calibri"/>
        </w:rPr>
        <w:t xml:space="preserve">. </w:t>
      </w:r>
      <w:r w:rsidR="006116C4" w:rsidRPr="00994C05">
        <w:rPr>
          <w:rFonts w:eastAsia="Calibri"/>
        </w:rPr>
        <w:t>Vol.</w:t>
      </w:r>
      <w:r w:rsidR="006116C4">
        <w:rPr>
          <w:rFonts w:eastAsia="Calibri"/>
        </w:rPr>
        <w:t xml:space="preserve"> </w:t>
      </w:r>
      <w:r w:rsidRPr="00994C05">
        <w:rPr>
          <w:rFonts w:eastAsia="Calibri"/>
        </w:rPr>
        <w:t>64</w:t>
      </w:r>
      <w:r w:rsidR="006116C4">
        <w:rPr>
          <w:rFonts w:eastAsia="Calibri"/>
        </w:rPr>
        <w:t>, no.1, 22–31. 2017</w:t>
      </w:r>
    </w:p>
    <w:p w:rsidR="00A3415C" w:rsidRPr="00994C05" w:rsidRDefault="00A3415C" w:rsidP="00A3415C">
      <w:pPr>
        <w:numPr>
          <w:ilvl w:val="0"/>
          <w:numId w:val="18"/>
        </w:numPr>
        <w:jc w:val="both"/>
        <w:rPr>
          <w:rFonts w:eastAsia="Calibri"/>
        </w:rPr>
      </w:pPr>
      <w:r w:rsidRPr="00994C05">
        <w:rPr>
          <w:rFonts w:eastAsia="Calibri"/>
        </w:rPr>
        <w:t xml:space="preserve">J. Liu, W. Luo, X. Yang, et al., Robust model-based fault diagnosis for PEM fuel vell air-feed system, </w:t>
      </w:r>
      <w:r w:rsidRPr="00F4089C">
        <w:rPr>
          <w:rFonts w:eastAsia="Calibri"/>
          <w:i/>
        </w:rPr>
        <w:t>IEEE Trans. Ind. Electron</w:t>
      </w:r>
      <w:r w:rsidRPr="00994C05">
        <w:rPr>
          <w:rFonts w:eastAsia="Calibri"/>
        </w:rPr>
        <w:t>. 63 (5) 3261–3270. 2016</w:t>
      </w:r>
    </w:p>
    <w:p w:rsidR="00A3415C" w:rsidRPr="00994C05" w:rsidRDefault="00A3415C" w:rsidP="00A3415C">
      <w:pPr>
        <w:numPr>
          <w:ilvl w:val="0"/>
          <w:numId w:val="18"/>
        </w:numPr>
        <w:jc w:val="both"/>
        <w:rPr>
          <w:rFonts w:eastAsia="Calibri"/>
        </w:rPr>
      </w:pPr>
      <w:r w:rsidRPr="00994C05">
        <w:rPr>
          <w:rFonts w:eastAsia="Calibri"/>
        </w:rPr>
        <w:t>Q. Su, W. Quan, G. Cai, et al., Improved adaptive backstepping sliding mode control for generator steam valves of non-li</w:t>
      </w:r>
      <w:r>
        <w:rPr>
          <w:rFonts w:eastAsia="Calibri"/>
        </w:rPr>
        <w:t xml:space="preserve">near power systems, </w:t>
      </w:r>
      <w:r w:rsidRPr="00F4089C">
        <w:rPr>
          <w:rFonts w:eastAsia="Calibri"/>
          <w:i/>
        </w:rPr>
        <w:t>IET Control Theory Appl</w:t>
      </w:r>
      <w:r w:rsidRPr="00994C05">
        <w:rPr>
          <w:rFonts w:eastAsia="Calibri"/>
        </w:rPr>
        <w:t xml:space="preserve">. </w:t>
      </w:r>
      <w:r w:rsidR="006116C4" w:rsidRPr="00994C05">
        <w:rPr>
          <w:rFonts w:eastAsia="Calibri"/>
        </w:rPr>
        <w:t>Vol.</w:t>
      </w:r>
      <w:r w:rsidRPr="00994C05">
        <w:rPr>
          <w:rFonts w:eastAsia="Calibri"/>
        </w:rPr>
        <w:t>11</w:t>
      </w:r>
      <w:r w:rsidR="006116C4">
        <w:rPr>
          <w:rFonts w:eastAsia="Calibri"/>
        </w:rPr>
        <w:t>, no. 9, pp.</w:t>
      </w:r>
      <w:r w:rsidRPr="00994C05">
        <w:rPr>
          <w:rFonts w:eastAsia="Calibri"/>
        </w:rPr>
        <w:t xml:space="preserve"> 1414–1419. 2017</w:t>
      </w:r>
    </w:p>
    <w:p w:rsidR="00A3415C" w:rsidRPr="00994C05" w:rsidRDefault="00A3415C" w:rsidP="00A3415C">
      <w:pPr>
        <w:numPr>
          <w:ilvl w:val="0"/>
          <w:numId w:val="18"/>
        </w:numPr>
        <w:jc w:val="both"/>
        <w:rPr>
          <w:rFonts w:eastAsia="Calibri"/>
        </w:rPr>
      </w:pPr>
      <w:r w:rsidRPr="00994C05">
        <w:rPr>
          <w:rFonts w:eastAsia="Calibri"/>
        </w:rPr>
        <w:t xml:space="preserve">W. Chen, S. Ge, J. Wu, et al., Globally stable adaptive backstepping neural network control for uncertain strict-feedback systems with tracking accuracy known a priori, </w:t>
      </w:r>
      <w:r w:rsidRPr="00F4089C">
        <w:rPr>
          <w:rFonts w:eastAsia="Calibri"/>
          <w:i/>
        </w:rPr>
        <w:t>IEEE Trans Neural Netw</w:t>
      </w:r>
      <w:r w:rsidRPr="00994C05">
        <w:rPr>
          <w:rFonts w:eastAsia="Calibri"/>
        </w:rPr>
        <w:t xml:space="preserve">. </w:t>
      </w:r>
      <w:r w:rsidRPr="00F4089C">
        <w:rPr>
          <w:rFonts w:eastAsia="Calibri"/>
          <w:i/>
        </w:rPr>
        <w:t>Learn. Syst.</w:t>
      </w:r>
      <w:r w:rsidRPr="00994C05">
        <w:rPr>
          <w:rFonts w:eastAsia="Calibri"/>
        </w:rPr>
        <w:t xml:space="preserve"> </w:t>
      </w:r>
      <w:r w:rsidR="006116C4" w:rsidRPr="00994C05">
        <w:rPr>
          <w:rFonts w:eastAsia="Calibri"/>
        </w:rPr>
        <w:t>Vol.</w:t>
      </w:r>
      <w:r w:rsidR="006116C4">
        <w:rPr>
          <w:rFonts w:eastAsia="Calibri"/>
        </w:rPr>
        <w:t>26, no.9,pp.</w:t>
      </w:r>
      <w:r w:rsidRPr="00994C05">
        <w:rPr>
          <w:rFonts w:eastAsia="Calibri"/>
        </w:rPr>
        <w:t xml:space="preserve"> 1842–1854. 2015</w:t>
      </w:r>
    </w:p>
    <w:p w:rsidR="00A3415C" w:rsidRPr="00994C05" w:rsidRDefault="00A3415C" w:rsidP="00A3415C">
      <w:pPr>
        <w:numPr>
          <w:ilvl w:val="0"/>
          <w:numId w:val="18"/>
        </w:numPr>
        <w:jc w:val="both"/>
        <w:rPr>
          <w:rFonts w:eastAsia="Calibri"/>
        </w:rPr>
      </w:pPr>
      <w:r w:rsidRPr="00994C05">
        <w:rPr>
          <w:rFonts w:eastAsia="Calibri"/>
        </w:rPr>
        <w:lastRenderedPageBreak/>
        <w:t xml:space="preserve">Z. Liu, B. Chen, C. Lin, Adaptive neural backstepping for a class of switched nonlinear system without strict-feedback form, </w:t>
      </w:r>
      <w:r w:rsidRPr="00F4089C">
        <w:rPr>
          <w:rFonts w:eastAsia="Calibri"/>
          <w:i/>
        </w:rPr>
        <w:t>IEEE Trans. Syst. Man Cybern. Syst</w:t>
      </w:r>
      <w:r w:rsidRPr="00994C05">
        <w:rPr>
          <w:rFonts w:eastAsia="Calibri"/>
        </w:rPr>
        <w:t xml:space="preserve">. 47 (7) 1315–1320. 2017 </w:t>
      </w:r>
    </w:p>
    <w:p w:rsidR="00A3415C" w:rsidRPr="00994C05" w:rsidRDefault="00A3415C" w:rsidP="00A3415C">
      <w:pPr>
        <w:numPr>
          <w:ilvl w:val="0"/>
          <w:numId w:val="18"/>
        </w:numPr>
        <w:jc w:val="both"/>
        <w:rPr>
          <w:rFonts w:eastAsia="Calibri"/>
        </w:rPr>
      </w:pPr>
      <w:r w:rsidRPr="00994C05">
        <w:rPr>
          <w:rFonts w:eastAsia="Calibri"/>
        </w:rPr>
        <w:t xml:space="preserve">Z. Liu, B. Chen, C. Lin, Output-feedback control design for switched nonlinear systems: adaptive neural backstepping approach, </w:t>
      </w:r>
      <w:r w:rsidRPr="00F4089C">
        <w:rPr>
          <w:rFonts w:eastAsia="Calibri"/>
          <w:i/>
        </w:rPr>
        <w:t>Inf. Sci.</w:t>
      </w:r>
      <w:r w:rsidRPr="00994C05">
        <w:rPr>
          <w:rFonts w:eastAsia="Calibri"/>
        </w:rPr>
        <w:t xml:space="preserve"> </w:t>
      </w:r>
      <w:r w:rsidR="00847276" w:rsidRPr="00994C05">
        <w:rPr>
          <w:rFonts w:eastAsia="Calibri"/>
        </w:rPr>
        <w:t>Vol.</w:t>
      </w:r>
      <w:r w:rsidRPr="00994C05">
        <w:rPr>
          <w:rFonts w:eastAsia="Calibri"/>
        </w:rPr>
        <w:t>457</w:t>
      </w:r>
      <w:r w:rsidR="00847276">
        <w:rPr>
          <w:rFonts w:eastAsia="Calibri"/>
        </w:rPr>
        <w:t>, pp.</w:t>
      </w:r>
      <w:r w:rsidRPr="00994C05">
        <w:rPr>
          <w:rFonts w:eastAsia="Calibri"/>
        </w:rPr>
        <w:t xml:space="preserve">  62–75. 2018</w:t>
      </w:r>
    </w:p>
    <w:p w:rsidR="00A3415C" w:rsidRPr="00994C05" w:rsidRDefault="00A3415C" w:rsidP="00A3415C">
      <w:pPr>
        <w:numPr>
          <w:ilvl w:val="0"/>
          <w:numId w:val="18"/>
        </w:numPr>
        <w:jc w:val="both"/>
        <w:rPr>
          <w:rFonts w:eastAsia="Calibri"/>
        </w:rPr>
      </w:pPr>
      <w:r w:rsidRPr="00994C05">
        <w:rPr>
          <w:rFonts w:eastAsia="Calibri"/>
        </w:rPr>
        <w:t xml:space="preserve">Y. Sun, B. Chen, C. Lin, Adaptive neural control for a class of stochastic nonlinear systems by backstepping approach, </w:t>
      </w:r>
      <w:r w:rsidRPr="00F4089C">
        <w:rPr>
          <w:rFonts w:eastAsia="Calibri"/>
          <w:i/>
        </w:rPr>
        <w:t>Inf. Sci.</w:t>
      </w:r>
      <w:r w:rsidRPr="00994C05">
        <w:rPr>
          <w:rFonts w:eastAsia="Calibri"/>
        </w:rPr>
        <w:t xml:space="preserve"> </w:t>
      </w:r>
      <w:r w:rsidR="00847276" w:rsidRPr="00994C05">
        <w:rPr>
          <w:rFonts w:eastAsia="Calibri"/>
        </w:rPr>
        <w:t>Vol.</w:t>
      </w:r>
      <w:r w:rsidRPr="00994C05">
        <w:rPr>
          <w:rFonts w:eastAsia="Calibri"/>
        </w:rPr>
        <w:t>369</w:t>
      </w:r>
      <w:r w:rsidR="00847276">
        <w:rPr>
          <w:rFonts w:eastAsia="Calibri"/>
        </w:rPr>
        <w:t>,</w:t>
      </w:r>
      <w:r w:rsidRPr="00994C05">
        <w:rPr>
          <w:rFonts w:eastAsia="Calibri"/>
        </w:rPr>
        <w:t xml:space="preserve"> </w:t>
      </w:r>
      <w:r w:rsidR="00847276">
        <w:rPr>
          <w:rFonts w:eastAsia="Calibri"/>
        </w:rPr>
        <w:t>pp.</w:t>
      </w:r>
      <w:r w:rsidRPr="00994C05">
        <w:rPr>
          <w:rFonts w:eastAsia="Calibri"/>
        </w:rPr>
        <w:t>748–764. (2016)</w:t>
      </w:r>
    </w:p>
    <w:p w:rsidR="00A3415C" w:rsidRPr="00994C05" w:rsidRDefault="00A3415C" w:rsidP="00A3415C">
      <w:pPr>
        <w:numPr>
          <w:ilvl w:val="0"/>
          <w:numId w:val="18"/>
        </w:numPr>
        <w:jc w:val="both"/>
        <w:rPr>
          <w:rFonts w:eastAsia="Calibri"/>
        </w:rPr>
      </w:pPr>
      <w:r w:rsidRPr="00994C05">
        <w:rPr>
          <w:rFonts w:eastAsia="Calibri"/>
        </w:rPr>
        <w:t>J. Yu, B. Chen, H. Yu, et al., Neural networks-based command filtering control of nonlinear systems with uncertain disturbance</w:t>
      </w:r>
      <w:r w:rsidRPr="00F4089C">
        <w:rPr>
          <w:rFonts w:eastAsia="Calibri"/>
          <w:i/>
        </w:rPr>
        <w:t xml:space="preserve">, Inf. Sci, </w:t>
      </w:r>
      <w:r w:rsidR="00847276" w:rsidRPr="00994C05">
        <w:rPr>
          <w:rFonts w:eastAsia="Calibri"/>
        </w:rPr>
        <w:t>Vol.</w:t>
      </w:r>
      <w:r w:rsidRPr="00994C05">
        <w:rPr>
          <w:rFonts w:eastAsia="Calibri"/>
        </w:rPr>
        <w:t xml:space="preserve">426, </w:t>
      </w:r>
      <w:r w:rsidR="00847276">
        <w:rPr>
          <w:rFonts w:eastAsia="Calibri"/>
        </w:rPr>
        <w:t>pp.</w:t>
      </w:r>
      <w:r w:rsidRPr="00994C05">
        <w:rPr>
          <w:rFonts w:eastAsia="Calibri"/>
        </w:rPr>
        <w:t>50–60. 2017</w:t>
      </w:r>
    </w:p>
    <w:p w:rsidR="00A3415C" w:rsidRPr="00994C05" w:rsidRDefault="00A3415C" w:rsidP="00A3415C">
      <w:pPr>
        <w:numPr>
          <w:ilvl w:val="0"/>
          <w:numId w:val="18"/>
        </w:numPr>
        <w:jc w:val="both"/>
        <w:rPr>
          <w:rFonts w:eastAsia="Calibri"/>
        </w:rPr>
      </w:pPr>
      <w:r w:rsidRPr="00994C05">
        <w:rPr>
          <w:rFonts w:eastAsia="Calibri"/>
        </w:rPr>
        <w:t xml:space="preserve">H. Li, L. Wang, H. Du, et al., Adaptive fuzzy backstepping tracking control for strict-feedback systems with input delay, </w:t>
      </w:r>
      <w:r w:rsidRPr="003E1144">
        <w:rPr>
          <w:rFonts w:eastAsia="Calibri"/>
          <w:i/>
        </w:rPr>
        <w:t>IEEE Trans. Fuzzy Syst</w:t>
      </w:r>
      <w:r w:rsidRPr="00994C05">
        <w:rPr>
          <w:rFonts w:eastAsia="Calibri"/>
        </w:rPr>
        <w:t xml:space="preserve">. </w:t>
      </w:r>
      <w:r w:rsidR="00847276" w:rsidRPr="00994C05">
        <w:rPr>
          <w:rFonts w:eastAsia="Calibri"/>
        </w:rPr>
        <w:t>Vol.</w:t>
      </w:r>
      <w:r w:rsidR="00847276">
        <w:rPr>
          <w:rFonts w:eastAsia="Calibri"/>
        </w:rPr>
        <w:t xml:space="preserve">25, no.3, pp. </w:t>
      </w:r>
      <w:r w:rsidRPr="00994C05">
        <w:rPr>
          <w:rFonts w:eastAsia="Calibri"/>
        </w:rPr>
        <w:t>642–652. 2017</w:t>
      </w:r>
    </w:p>
    <w:p w:rsidR="00A3415C" w:rsidRPr="00994C05" w:rsidRDefault="00A3415C" w:rsidP="00A3415C">
      <w:pPr>
        <w:numPr>
          <w:ilvl w:val="0"/>
          <w:numId w:val="18"/>
        </w:numPr>
        <w:jc w:val="both"/>
        <w:rPr>
          <w:rFonts w:eastAsia="Calibri"/>
        </w:rPr>
      </w:pPr>
      <w:r w:rsidRPr="00994C05">
        <w:rPr>
          <w:rFonts w:eastAsia="Calibri"/>
        </w:rPr>
        <w:t xml:space="preserve">J. Yu, P. Shi, W. Dong, et al., Observer and command-filter-based adaptive fuzzy output feedback control of uncertain nonlinear systems, </w:t>
      </w:r>
      <w:r w:rsidRPr="003E1144">
        <w:rPr>
          <w:rFonts w:eastAsia="Calibri"/>
          <w:i/>
        </w:rPr>
        <w:t>IEEE Trans. Ind. Electron.</w:t>
      </w:r>
      <w:r w:rsidRPr="00994C05">
        <w:rPr>
          <w:rFonts w:eastAsia="Calibri"/>
        </w:rPr>
        <w:t xml:space="preserve"> </w:t>
      </w:r>
      <w:r w:rsidR="003E1144" w:rsidRPr="00994C05">
        <w:rPr>
          <w:rFonts w:eastAsia="Calibri"/>
        </w:rPr>
        <w:t xml:space="preserve">Vol. </w:t>
      </w:r>
      <w:r w:rsidR="003E1144">
        <w:rPr>
          <w:rFonts w:eastAsia="Calibri"/>
        </w:rPr>
        <w:t>62</w:t>
      </w:r>
      <w:r w:rsidR="003E1144" w:rsidRPr="00994C05">
        <w:rPr>
          <w:rFonts w:eastAsia="Calibri"/>
        </w:rPr>
        <w:t xml:space="preserve">, </w:t>
      </w:r>
      <w:r w:rsidR="00847276">
        <w:rPr>
          <w:rFonts w:eastAsia="Calibri"/>
        </w:rPr>
        <w:t>n</w:t>
      </w:r>
      <w:r w:rsidR="003E1144" w:rsidRPr="00994C05">
        <w:rPr>
          <w:rFonts w:eastAsia="Calibri"/>
        </w:rPr>
        <w:t xml:space="preserve">o. </w:t>
      </w:r>
      <w:r w:rsidR="003E1144">
        <w:rPr>
          <w:rFonts w:eastAsia="Calibri"/>
        </w:rPr>
        <w:t>9</w:t>
      </w:r>
      <w:r w:rsidR="003E1144" w:rsidRPr="00994C05">
        <w:rPr>
          <w:rFonts w:eastAsia="Calibri"/>
        </w:rPr>
        <w:t xml:space="preserve">, </w:t>
      </w:r>
      <w:r w:rsidR="003E1144">
        <w:rPr>
          <w:rFonts w:eastAsia="Calibri"/>
        </w:rPr>
        <w:t xml:space="preserve">pp. </w:t>
      </w:r>
      <w:r w:rsidRPr="00994C05">
        <w:rPr>
          <w:rFonts w:eastAsia="Calibri"/>
        </w:rPr>
        <w:t>5962–5970. 2015</w:t>
      </w:r>
    </w:p>
    <w:p w:rsidR="00A3415C" w:rsidRPr="00994C05" w:rsidRDefault="00A3415C" w:rsidP="00A3415C">
      <w:pPr>
        <w:numPr>
          <w:ilvl w:val="0"/>
          <w:numId w:val="18"/>
        </w:numPr>
        <w:jc w:val="both"/>
        <w:rPr>
          <w:rFonts w:eastAsia="Calibri"/>
        </w:rPr>
      </w:pPr>
      <w:r w:rsidRPr="00994C05">
        <w:rPr>
          <w:rFonts w:eastAsia="Calibri"/>
        </w:rPr>
        <w:t xml:space="preserve">Abhisek Pal, Sukanta Das, and Ajit K. Chattopadhyay, An Improved Rotor Flux Space Vector Based MRAS for Field Oriented Control of Induction Motor Drives,  </w:t>
      </w:r>
      <w:r w:rsidRPr="003E1144">
        <w:rPr>
          <w:rFonts w:eastAsia="Calibri"/>
          <w:i/>
        </w:rPr>
        <w:t>IEEE Transactions on Power Electronics</w:t>
      </w:r>
      <w:r w:rsidR="00847276">
        <w:rPr>
          <w:rFonts w:eastAsia="Calibri"/>
        </w:rPr>
        <w:t>, Vol. 33</w:t>
      </w:r>
      <w:r w:rsidRPr="00994C05">
        <w:rPr>
          <w:rFonts w:eastAsia="Calibri"/>
        </w:rPr>
        <w:t xml:space="preserve">, </w:t>
      </w:r>
      <w:r w:rsidR="00847276">
        <w:rPr>
          <w:rFonts w:eastAsia="Calibri"/>
        </w:rPr>
        <w:t>n</w:t>
      </w:r>
      <w:r w:rsidRPr="00994C05">
        <w:rPr>
          <w:rFonts w:eastAsia="Calibri"/>
        </w:rPr>
        <w:t>o. 6 , pp. 5131 – 5141, 2018.</w:t>
      </w:r>
    </w:p>
    <w:p w:rsidR="00A3415C" w:rsidRPr="00994C05" w:rsidRDefault="00A3415C" w:rsidP="00A3415C">
      <w:pPr>
        <w:numPr>
          <w:ilvl w:val="0"/>
          <w:numId w:val="18"/>
        </w:numPr>
        <w:jc w:val="both"/>
        <w:rPr>
          <w:rFonts w:eastAsia="Calibri"/>
        </w:rPr>
      </w:pPr>
      <w:r w:rsidRPr="00994C05">
        <w:rPr>
          <w:rFonts w:eastAsia="Calibri"/>
        </w:rPr>
        <w:t xml:space="preserve">K. J. Astrom and B. Wittenmark, </w:t>
      </w:r>
      <w:r w:rsidRPr="003E1144">
        <w:rPr>
          <w:rFonts w:eastAsia="Calibri"/>
          <w:i/>
        </w:rPr>
        <w:t>Adaptive Control</w:t>
      </w:r>
      <w:r w:rsidRPr="00994C05">
        <w:rPr>
          <w:rFonts w:eastAsia="Calibri"/>
        </w:rPr>
        <w:t>. New York, NY, USA: Addison-Wesley, 1995.</w:t>
      </w:r>
    </w:p>
    <w:p w:rsidR="00A3415C" w:rsidRDefault="00A3415C" w:rsidP="00A3415C">
      <w:pPr>
        <w:rPr>
          <w:rFonts w:eastAsia="Calibri"/>
        </w:rPr>
      </w:pPr>
    </w:p>
    <w:p w:rsidR="00231A19" w:rsidRPr="00456C9D" w:rsidRDefault="00231A19" w:rsidP="00231A19">
      <w:pPr>
        <w:jc w:val="both"/>
        <w:rPr>
          <w:color w:val="000000"/>
          <w:sz w:val="18"/>
          <w:szCs w:val="18"/>
        </w:rPr>
      </w:pPr>
    </w:p>
    <w:p w:rsidR="00231A19" w:rsidRDefault="00F33C08" w:rsidP="00231A19">
      <w:pPr>
        <w:rPr>
          <w:b/>
          <w:bCs/>
        </w:rPr>
      </w:pPr>
      <w:r w:rsidRPr="00456C9D">
        <w:rPr>
          <w:rStyle w:val="apple-style-span"/>
          <w:b/>
          <w:color w:val="000000"/>
        </w:rPr>
        <w:t>BIOGRAPH</w:t>
      </w:r>
      <w:r w:rsidR="005542A3" w:rsidRPr="00456C9D">
        <w:rPr>
          <w:rStyle w:val="apple-style-span"/>
          <w:b/>
          <w:color w:val="000000"/>
        </w:rPr>
        <w:t>IES</w:t>
      </w:r>
      <w:r w:rsidRPr="00456C9D">
        <w:rPr>
          <w:rStyle w:val="apple-style-span"/>
          <w:b/>
          <w:color w:val="000000"/>
        </w:rPr>
        <w:t xml:space="preserve"> OF AUTHORS </w:t>
      </w:r>
      <w:r w:rsidRPr="00456C9D">
        <w:rPr>
          <w:b/>
          <w:bCs/>
        </w:rPr>
        <w:t>(10 PT)</w:t>
      </w:r>
    </w:p>
    <w:p w:rsidR="00ED7E8A" w:rsidRDefault="00ED7E8A" w:rsidP="00231A19">
      <w:pPr>
        <w:rPr>
          <w:b/>
          <w:bCs/>
        </w:rPr>
      </w:pPr>
    </w:p>
    <w:tbl>
      <w:tblPr>
        <w:tblW w:w="8920" w:type="dxa"/>
        <w:jc w:val="center"/>
        <w:tblLayout w:type="fixed"/>
        <w:tblLook w:val="04A0" w:firstRow="1" w:lastRow="0" w:firstColumn="1" w:lastColumn="0" w:noHBand="0" w:noVBand="1"/>
      </w:tblPr>
      <w:tblGrid>
        <w:gridCol w:w="1290"/>
        <w:gridCol w:w="7630"/>
      </w:tblGrid>
      <w:tr w:rsidR="00F47B8B" w:rsidRPr="0040161A" w:rsidTr="00941B46">
        <w:trPr>
          <w:trHeight w:val="1685"/>
          <w:jc w:val="center"/>
        </w:trPr>
        <w:tc>
          <w:tcPr>
            <w:tcW w:w="1290" w:type="dxa"/>
          </w:tcPr>
          <w:p w:rsidR="00F47B8B" w:rsidRPr="0040161A" w:rsidRDefault="00F47B8B" w:rsidP="00BA7397">
            <w:pPr>
              <w:rPr>
                <w:color w:val="000000"/>
                <w:sz w:val="18"/>
                <w:szCs w:val="18"/>
                <w:lang w:val="pt-BR"/>
              </w:rPr>
            </w:pPr>
            <w:r w:rsidRPr="0040161A">
              <w:rPr>
                <w:noProof/>
                <w:sz w:val="18"/>
                <w:szCs w:val="18"/>
              </w:rPr>
              <w:drawing>
                <wp:anchor distT="0" distB="0" distL="114300" distR="114300" simplePos="0" relativeHeight="251661312" behindDoc="1" locked="0" layoutInCell="1" allowOverlap="1" wp14:anchorId="6C34E42F" wp14:editId="4422CDE5">
                  <wp:simplePos x="0" y="0"/>
                  <wp:positionH relativeFrom="column">
                    <wp:posOffset>-46990</wp:posOffset>
                  </wp:positionH>
                  <wp:positionV relativeFrom="margin">
                    <wp:posOffset>24130</wp:posOffset>
                  </wp:positionV>
                  <wp:extent cx="725805" cy="895350"/>
                  <wp:effectExtent l="0" t="0" r="0" b="0"/>
                  <wp:wrapNone/>
                  <wp:docPr id="16" name="Picture 16" descr="Photo on 10-27-17 at 12.4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 on 10-27-17 at 12.49 PM"/>
                          <pic:cNvPicPr>
                            <a:picLocks noChangeAspect="1" noChangeArrowheads="1"/>
                          </pic:cNvPicPr>
                        </pic:nvPicPr>
                        <pic:blipFill>
                          <a:blip r:embed="rId88" cstate="print">
                            <a:extLst>
                              <a:ext uri="{28A0092B-C50C-407E-A947-70E740481C1C}">
                                <a14:useLocalDpi xmlns:a14="http://schemas.microsoft.com/office/drawing/2010/main" val="0"/>
                              </a:ext>
                            </a:extLst>
                          </a:blip>
                          <a:srcRect l="34790" t="26955" r="37030" b="21883"/>
                          <a:stretch>
                            <a:fillRect/>
                          </a:stretch>
                        </pic:blipFill>
                        <pic:spPr bwMode="auto">
                          <a:xfrm>
                            <a:off x="0" y="0"/>
                            <a:ext cx="725805" cy="8953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30" w:type="dxa"/>
          </w:tcPr>
          <w:p w:rsidR="00F47B8B" w:rsidRPr="0040161A" w:rsidRDefault="00F47B8B" w:rsidP="00BA7397">
            <w:pPr>
              <w:jc w:val="both"/>
              <w:rPr>
                <w:color w:val="000000"/>
                <w:sz w:val="18"/>
                <w:szCs w:val="18"/>
              </w:rPr>
            </w:pPr>
            <w:r w:rsidRPr="0040161A">
              <w:rPr>
                <w:color w:val="000000"/>
                <w:sz w:val="18"/>
                <w:szCs w:val="18"/>
              </w:rPr>
              <w:t>Ngoc Thuy Pham was born in Viet Nam, in 1976. She received the B.Sc degrees in Electrical Engineering from Thai Nguyen University of Technology in 1994, and the M.Sc from Ho Chi Minh City University of Technology in 2009. She has been in the Faculty of Electrical Engineering, Industrial University of Ho Chi Minh City from 2000. Her current research interests include the PWM techniques for power converters</w:t>
            </w:r>
            <w:r>
              <w:rPr>
                <w:color w:val="000000"/>
                <w:sz w:val="18"/>
                <w:szCs w:val="18"/>
              </w:rPr>
              <w:t>,</w:t>
            </w:r>
            <w:r w:rsidRPr="0040161A">
              <w:rPr>
                <w:color w:val="000000"/>
                <w:sz w:val="18"/>
                <w:szCs w:val="18"/>
              </w:rPr>
              <w:t xml:space="preserve"> AC motor drives, multiphase induction motor, sensorless control of multiphase induction motor drives</w:t>
            </w:r>
          </w:p>
        </w:tc>
      </w:tr>
    </w:tbl>
    <w:p w:rsidR="00F47B8B" w:rsidRPr="00456C9D" w:rsidRDefault="00F47B8B" w:rsidP="00231A19">
      <w:pPr>
        <w:rPr>
          <w:b/>
          <w:bCs/>
        </w:rPr>
      </w:pPr>
    </w:p>
    <w:p w:rsidR="00231A19" w:rsidRPr="00456C9D" w:rsidRDefault="00231A19" w:rsidP="00231A19">
      <w:pPr>
        <w:rPr>
          <w:b/>
          <w:bCs/>
        </w:rPr>
      </w:pPr>
    </w:p>
    <w:p w:rsidR="000A5DE5" w:rsidRPr="00456C9D" w:rsidRDefault="000A5DE5" w:rsidP="00E22019">
      <w:pPr>
        <w:jc w:val="both"/>
        <w:rPr>
          <w:color w:val="000000"/>
          <w:sz w:val="18"/>
          <w:szCs w:val="18"/>
        </w:rPr>
      </w:pPr>
    </w:p>
    <w:sectPr w:rsidR="000A5DE5" w:rsidRPr="00456C9D" w:rsidSect="006F45D7">
      <w:headerReference w:type="even" r:id="rId89"/>
      <w:headerReference w:type="default" r:id="rId90"/>
      <w:footerReference w:type="even" r:id="rId91"/>
      <w:footerReference w:type="default" r:id="rId92"/>
      <w:headerReference w:type="first" r:id="rId93"/>
      <w:footerReference w:type="first" r:id="rId94"/>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3FE" w:rsidRDefault="001933FE">
      <w:r>
        <w:separator/>
      </w:r>
    </w:p>
  </w:endnote>
  <w:endnote w:type="continuationSeparator" w:id="0">
    <w:p w:rsidR="001933FE" w:rsidRDefault="0019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06550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2336" behindDoc="0" locked="0" layoutInCell="1" allowOverlap="1" wp14:anchorId="2136AA31" wp14:editId="492BDF1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50C35"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4625E8" w:rsidRPr="004625E8">
      <w:rPr>
        <w:noProof/>
      </w:rPr>
      <w:t>Int</w:t>
    </w:r>
    <w:r w:rsidR="00B015E3">
      <w:rPr>
        <w:noProof/>
      </w:rPr>
      <w:t>.</w:t>
    </w:r>
    <w:r w:rsidR="004625E8" w:rsidRPr="004625E8">
      <w:rPr>
        <w:noProof/>
      </w:rPr>
      <w:t xml:space="preserve"> J</w:t>
    </w:r>
    <w:r w:rsidR="00B015E3">
      <w:rPr>
        <w:noProof/>
      </w:rPr>
      <w:t>.</w:t>
    </w:r>
    <w:r w:rsidR="004625E8" w:rsidRPr="004625E8">
      <w:rPr>
        <w:noProof/>
      </w:rPr>
      <w:t xml:space="preserve"> </w:t>
    </w:r>
    <w:r w:rsidR="004625E8">
      <w:rPr>
        <w:noProof/>
      </w:rPr>
      <w:t>Pow</w:t>
    </w:r>
    <w:r w:rsidR="00B015E3">
      <w:rPr>
        <w:noProof/>
      </w:rPr>
      <w:t>.</w:t>
    </w:r>
    <w:r w:rsidR="004625E8">
      <w:rPr>
        <w:noProof/>
      </w:rPr>
      <w:t xml:space="preserve"> </w:t>
    </w:r>
    <w:r w:rsidR="004625E8" w:rsidRPr="004625E8">
      <w:rPr>
        <w:noProof/>
      </w:rPr>
      <w:t>Elec</w:t>
    </w:r>
    <w:r w:rsidR="00B015E3">
      <w:rPr>
        <w:noProof/>
      </w:rPr>
      <w:t>.</w:t>
    </w:r>
    <w:r w:rsidR="004625E8" w:rsidRPr="004625E8">
      <w:rPr>
        <w:noProof/>
      </w:rPr>
      <w:t xml:space="preserve"> &amp; </w:t>
    </w:r>
    <w:r w:rsidR="004625E8">
      <w:rPr>
        <w:noProof/>
      </w:rPr>
      <w:t>Dr</w:t>
    </w:r>
    <w:r w:rsidR="00400970">
      <w:rPr>
        <w:noProof/>
      </w:rPr>
      <w:t>i</w:t>
    </w:r>
    <w:r w:rsidR="00B015E3">
      <w:rPr>
        <w:noProof/>
      </w:rPr>
      <w:t>.</w:t>
    </w:r>
    <w:r w:rsidR="004625E8" w:rsidRPr="004625E8">
      <w:rPr>
        <w:noProof/>
      </w:rPr>
      <w:t xml:space="preserve"> </w:t>
    </w:r>
    <w:r w:rsidR="00400970">
      <w:rPr>
        <w:noProof/>
      </w:rPr>
      <w:t>Syst</w:t>
    </w:r>
    <w:r w:rsidR="00B015E3">
      <w:rPr>
        <w:noProof/>
      </w:rPr>
      <w:t>.</w:t>
    </w:r>
    <w:r w:rsidR="004625E8" w:rsidRPr="004625E8">
      <w:rPr>
        <w:noProof/>
      </w:rPr>
      <w:t xml:space="preserve"> Vol. </w:t>
    </w:r>
    <w:r w:rsidR="00456C9D">
      <w:rPr>
        <w:noProof/>
      </w:rPr>
      <w:t>10</w:t>
    </w:r>
    <w:r w:rsidR="004625E8" w:rsidRPr="004625E8">
      <w:rPr>
        <w:noProof/>
      </w:rPr>
      <w:t xml:space="preserve">, No. </w:t>
    </w:r>
    <w:r w:rsidR="00F93B6F">
      <w:rPr>
        <w:noProof/>
      </w:rPr>
      <w:t>3</w:t>
    </w:r>
    <w:r w:rsidR="004625E8" w:rsidRPr="004625E8">
      <w:rPr>
        <w:noProof/>
      </w:rPr>
      <w:t xml:space="preserve">, </w:t>
    </w:r>
    <w:r w:rsidR="00456C9D">
      <w:t>Sep</w:t>
    </w:r>
    <w:r w:rsidR="00A317F5">
      <w:t xml:space="preserve"> </w:t>
    </w:r>
    <w:r w:rsidR="004625E8" w:rsidRPr="004625E8">
      <w:rPr>
        <w:noProof/>
      </w:rPr>
      <w:t>201</w:t>
    </w:r>
    <w:r w:rsidR="00456C9D">
      <w:rPr>
        <w:noProof/>
      </w:rPr>
      <w:t>9</w:t>
    </w:r>
    <w:r w:rsidR="004625E8" w:rsidRPr="004625E8">
      <w:rPr>
        <w:noProof/>
      </w:rPr>
      <w:t xml:space="preserve"> :  xx –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6952B0" w:rsidRPr="006952B0">
      <w:rPr>
        <w:i/>
        <w:szCs w:val="18"/>
      </w:rPr>
      <w:t>http://iaescore.com/journals/index.php/IJPEDS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3FE" w:rsidRDefault="001933FE">
      <w:r>
        <w:separator/>
      </w:r>
    </w:p>
  </w:footnote>
  <w:footnote w:type="continuationSeparator" w:id="0">
    <w:p w:rsidR="001933FE" w:rsidRDefault="00193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2D731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06EA3">
      <w:rPr>
        <w:rStyle w:val="PageNumber"/>
        <w:noProof/>
      </w:rPr>
      <w:t>60</w:t>
    </w:r>
    <w:r w:rsidRPr="003D5B84">
      <w:rPr>
        <w:rStyle w:val="PageNumber"/>
      </w:rPr>
      <w:fldChar w:fldCharType="end"/>
    </w:r>
  </w:p>
  <w:p w:rsidR="00097958" w:rsidRPr="003D5B84" w:rsidRDefault="0006550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F9E0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4F4EA7">
      <w:t>2088-</w:t>
    </w:r>
    <w:r w:rsidR="004F4EA7" w:rsidRPr="003D5B84">
      <w:t>8</w:t>
    </w:r>
    <w:r w:rsidR="004F4EA7">
      <w:t>694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2D7311"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06EA3">
      <w:rPr>
        <w:rStyle w:val="PageNumber"/>
        <w:noProof/>
      </w:rPr>
      <w:t>61</w:t>
    </w:r>
    <w:r w:rsidRPr="003D5B84">
      <w:rPr>
        <w:rStyle w:val="PageNumber"/>
      </w:rPr>
      <w:fldChar w:fldCharType="end"/>
    </w:r>
  </w:p>
  <w:p w:rsidR="00097958" w:rsidRPr="003D5B84" w:rsidRDefault="00D64ED7" w:rsidP="00C07BEF">
    <w:pPr>
      <w:pStyle w:val="Header"/>
      <w:pBdr>
        <w:bottom w:val="single" w:sz="4" w:space="1" w:color="auto"/>
      </w:pBdr>
      <w:tabs>
        <w:tab w:val="clear" w:pos="4320"/>
        <w:tab w:val="clear" w:pos="8640"/>
        <w:tab w:val="left" w:pos="0"/>
        <w:tab w:val="center" w:pos="4301"/>
        <w:tab w:val="left" w:pos="7938"/>
      </w:tabs>
    </w:pPr>
    <w:r w:rsidRPr="00D64ED7">
      <w:rPr>
        <w:noProof/>
      </w:rPr>
      <w:t>Int. J. Pow. Elec. &amp; Dri. Syst.</w:t>
    </w:r>
    <w:r w:rsidR="00097958" w:rsidRPr="003D5B84">
      <w:tab/>
      <w:t xml:space="preserve">ISSN: </w:t>
    </w:r>
    <w:r w:rsidR="00E5155C" w:rsidRPr="003D5B84">
      <w:t>2088-</w:t>
    </w:r>
    <w:r w:rsidR="004F4EA7" w:rsidRPr="003D5B84">
      <w:t>8</w:t>
    </w:r>
    <w:r w:rsidR="004F4EA7">
      <w:t>694</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0F" w:rsidRPr="003D5B84" w:rsidRDefault="004F4EA7"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2F6BBA" w:rsidRPr="003D5B84" w:rsidRDefault="002F6BBA" w:rsidP="008B04B3">
    <w:pPr>
      <w:pStyle w:val="Header"/>
      <w:tabs>
        <w:tab w:val="clear" w:pos="4320"/>
        <w:tab w:val="clear" w:pos="8640"/>
      </w:tabs>
      <w:ind w:right="45"/>
    </w:pPr>
    <w:r w:rsidRPr="003D5B84">
      <w:t>Vol.</w:t>
    </w:r>
    <w:r w:rsidR="00CA1251">
      <w:t xml:space="preserve"> </w:t>
    </w:r>
    <w:r w:rsidR="00D905E4">
      <w:t>10</w:t>
    </w:r>
    <w:r w:rsidRPr="003D5B84">
      <w:t>, No.</w:t>
    </w:r>
    <w:r w:rsidR="00CA1251">
      <w:t xml:space="preserve"> </w:t>
    </w:r>
    <w:r w:rsidR="00513079">
      <w:t>3</w:t>
    </w:r>
    <w:r w:rsidRPr="003D5B84">
      <w:t xml:space="preserve">, </w:t>
    </w:r>
    <w:r w:rsidR="00456C9D">
      <w:t>Sep</w:t>
    </w:r>
    <w:r w:rsidR="002855D3">
      <w:t xml:space="preserve"> </w:t>
    </w:r>
    <w:r w:rsidR="0061156E">
      <w:t>201</w:t>
    </w:r>
    <w:r w:rsidR="00A317F5">
      <w:t>9</w:t>
    </w:r>
    <w:r w:rsidR="0075769A" w:rsidRPr="003D5B84">
      <w:t xml:space="preserve">, pp. </w:t>
    </w:r>
    <w:r w:rsidR="00F93B6F">
      <w:t>xx</w:t>
    </w:r>
    <w:r w:rsidR="008B060F" w:rsidRPr="003D5B84">
      <w:t>~</w:t>
    </w:r>
    <w:r w:rsidR="00F93B6F">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2B46C9" w:rsidRPr="002B46C9">
      <w:t>2088-8694</w:t>
    </w:r>
    <w:r w:rsidR="005A6F1F">
      <w:t xml:space="preserve">, </w:t>
    </w:r>
    <w:r w:rsidR="005A6F1F" w:rsidRPr="00847569">
      <w:t>DOI: 10.11591/</w:t>
    </w:r>
    <w:r w:rsidR="005A6F1F">
      <w:t>ijpeds</w:t>
    </w:r>
    <w:r w:rsidR="005A6F1F" w:rsidRPr="00847569">
      <w:t>.</w:t>
    </w:r>
    <w:r w:rsidR="005A6F1F">
      <w:t>v</w:t>
    </w:r>
    <w:r w:rsidR="00456C9D">
      <w:t>10</w:t>
    </w:r>
    <w:r w:rsidR="00026D03">
      <w:t>.i</w:t>
    </w:r>
    <w:r w:rsidR="00513079">
      <w:t>3</w:t>
    </w:r>
    <w:r w:rsidR="005A6F1F" w:rsidRPr="00847569">
      <w:t>.</w:t>
    </w:r>
    <w:r w:rsidR="001404F9">
      <w:t>pp</w:t>
    </w:r>
    <w:r w:rsidR="00BB55B1">
      <w:t>-pg</w:t>
    </w:r>
    <w:r w:rsidR="008B060F" w:rsidRPr="003D5B84">
      <w:tab/>
    </w:r>
    <w:r w:rsidR="00C854C1">
      <w:sym w:font="Wingdings" w:char="F072"/>
    </w:r>
    <w:r w:rsidR="00097958" w:rsidRPr="003D5B84">
      <w:t xml:space="preserve">   </w:t>
    </w:r>
    <w:r w:rsidR="00855965" w:rsidRPr="003D5B84">
      <w:t xml:space="preserve"> </w:t>
    </w:r>
    <w:r w:rsidR="00E5155C" w:rsidRPr="003D5B84">
      <w:tab/>
    </w:r>
    <w:r w:rsidR="002D7311" w:rsidRPr="003D5B84">
      <w:rPr>
        <w:rStyle w:val="PageNumber"/>
      </w:rPr>
      <w:fldChar w:fldCharType="begin"/>
    </w:r>
    <w:r w:rsidR="00097958" w:rsidRPr="003D5B84">
      <w:rPr>
        <w:rStyle w:val="PageNumber"/>
      </w:rPr>
      <w:instrText xml:space="preserve"> PAGE </w:instrText>
    </w:r>
    <w:r w:rsidR="002D7311" w:rsidRPr="003D5B84">
      <w:rPr>
        <w:rStyle w:val="PageNumber"/>
      </w:rPr>
      <w:fldChar w:fldCharType="separate"/>
    </w:r>
    <w:r w:rsidR="00206EA3">
      <w:rPr>
        <w:rStyle w:val="PageNumber"/>
        <w:noProof/>
      </w:rPr>
      <w:t>51</w:t>
    </w:r>
    <w:r w:rsidR="002D7311" w:rsidRPr="003D5B84">
      <w:rPr>
        <w:rStyle w:val="PageNumber"/>
      </w:rPr>
      <w:fldChar w:fldCharType="end"/>
    </w:r>
  </w:p>
  <w:p w:rsidR="00097958" w:rsidRPr="003D5B84" w:rsidRDefault="0006550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9264" behindDoc="0" locked="0" layoutInCell="1" allowOverlap="1" wp14:anchorId="0D93D41C" wp14:editId="7B3CE8E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F405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7484A"/>
    <w:multiLevelType w:val="singleLevel"/>
    <w:tmpl w:val="F01E5FC2"/>
    <w:lvl w:ilvl="0">
      <w:start w:val="1"/>
      <w:numFmt w:val="decimal"/>
      <w:lvlText w:val="[%1] "/>
      <w:legacy w:legacy="1" w:legacySpace="0" w:legacyIndent="465"/>
      <w:lvlJc w:val="left"/>
      <w:pPr>
        <w:ind w:left="465" w:hanging="465"/>
      </w:pPr>
      <w:rPr>
        <w:rFonts w:ascii="Times New Roman" w:hAnsi="Times New Roman" w:cs="Times New Roman" w:hint="default"/>
        <w:b w:val="0"/>
        <w:i w:val="0"/>
        <w:strike w:val="0"/>
        <w:dstrike w:val="0"/>
        <w:sz w:val="21"/>
        <w:u w:val="none"/>
        <w:effect w:val="none"/>
      </w:r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6"/>
  </w:num>
  <w:num w:numId="17">
    <w:abstractNumId w:val="15"/>
  </w:num>
  <w:num w:numId="18">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sjQ1NjC1tDS1NDNT0lEKTi0uzszPAykwqQUA2w1UAywAAAA="/>
  </w:docVars>
  <w:rsids>
    <w:rsidRoot w:val="007D0AC6"/>
    <w:rsid w:val="000013CF"/>
    <w:rsid w:val="00002882"/>
    <w:rsid w:val="0000385F"/>
    <w:rsid w:val="00005EFC"/>
    <w:rsid w:val="00007744"/>
    <w:rsid w:val="000106D0"/>
    <w:rsid w:val="00012CEF"/>
    <w:rsid w:val="00014539"/>
    <w:rsid w:val="00014633"/>
    <w:rsid w:val="00015F2A"/>
    <w:rsid w:val="00016AF5"/>
    <w:rsid w:val="00017858"/>
    <w:rsid w:val="00026D03"/>
    <w:rsid w:val="00027142"/>
    <w:rsid w:val="000279BE"/>
    <w:rsid w:val="00034C84"/>
    <w:rsid w:val="000416A3"/>
    <w:rsid w:val="000437AE"/>
    <w:rsid w:val="000474E3"/>
    <w:rsid w:val="00047710"/>
    <w:rsid w:val="000523C5"/>
    <w:rsid w:val="00053FB7"/>
    <w:rsid w:val="0006020A"/>
    <w:rsid w:val="00060330"/>
    <w:rsid w:val="00060F5C"/>
    <w:rsid w:val="000615D8"/>
    <w:rsid w:val="00061D77"/>
    <w:rsid w:val="00062720"/>
    <w:rsid w:val="0006550F"/>
    <w:rsid w:val="00066063"/>
    <w:rsid w:val="00066BB7"/>
    <w:rsid w:val="0007154C"/>
    <w:rsid w:val="0007236F"/>
    <w:rsid w:val="00073635"/>
    <w:rsid w:val="00076C16"/>
    <w:rsid w:val="000776D4"/>
    <w:rsid w:val="00080CCD"/>
    <w:rsid w:val="000830A2"/>
    <w:rsid w:val="000838B9"/>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3EF"/>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5A7E"/>
    <w:rsid w:val="00136716"/>
    <w:rsid w:val="00137465"/>
    <w:rsid w:val="00137E25"/>
    <w:rsid w:val="00137F36"/>
    <w:rsid w:val="001404F9"/>
    <w:rsid w:val="001434C3"/>
    <w:rsid w:val="001441CB"/>
    <w:rsid w:val="00144BD7"/>
    <w:rsid w:val="00145453"/>
    <w:rsid w:val="0014611F"/>
    <w:rsid w:val="00146861"/>
    <w:rsid w:val="001517E4"/>
    <w:rsid w:val="00151E7C"/>
    <w:rsid w:val="00153387"/>
    <w:rsid w:val="00154C55"/>
    <w:rsid w:val="00157C06"/>
    <w:rsid w:val="00161845"/>
    <w:rsid w:val="001621CF"/>
    <w:rsid w:val="00162849"/>
    <w:rsid w:val="00166432"/>
    <w:rsid w:val="00167012"/>
    <w:rsid w:val="001671A8"/>
    <w:rsid w:val="0016761A"/>
    <w:rsid w:val="00167BE2"/>
    <w:rsid w:val="0017238E"/>
    <w:rsid w:val="00177E2C"/>
    <w:rsid w:val="00180992"/>
    <w:rsid w:val="00180D49"/>
    <w:rsid w:val="00180FD2"/>
    <w:rsid w:val="00180FD4"/>
    <w:rsid w:val="00181509"/>
    <w:rsid w:val="00181965"/>
    <w:rsid w:val="00184C9D"/>
    <w:rsid w:val="00185202"/>
    <w:rsid w:val="00187B69"/>
    <w:rsid w:val="0019050C"/>
    <w:rsid w:val="00192693"/>
    <w:rsid w:val="00192E8C"/>
    <w:rsid w:val="001933FE"/>
    <w:rsid w:val="0019391D"/>
    <w:rsid w:val="00194492"/>
    <w:rsid w:val="00195579"/>
    <w:rsid w:val="001A0839"/>
    <w:rsid w:val="001A33EF"/>
    <w:rsid w:val="001B2439"/>
    <w:rsid w:val="001B2EF9"/>
    <w:rsid w:val="001B4AB3"/>
    <w:rsid w:val="001B5250"/>
    <w:rsid w:val="001B5719"/>
    <w:rsid w:val="001B60E6"/>
    <w:rsid w:val="001B621C"/>
    <w:rsid w:val="001B64D0"/>
    <w:rsid w:val="001B7915"/>
    <w:rsid w:val="001C0FE6"/>
    <w:rsid w:val="001C19EB"/>
    <w:rsid w:val="001C1DDC"/>
    <w:rsid w:val="001C78D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EA3"/>
    <w:rsid w:val="002073B6"/>
    <w:rsid w:val="002076CA"/>
    <w:rsid w:val="002079DD"/>
    <w:rsid w:val="00212DCC"/>
    <w:rsid w:val="002141C1"/>
    <w:rsid w:val="00215A82"/>
    <w:rsid w:val="00216F2A"/>
    <w:rsid w:val="00220914"/>
    <w:rsid w:val="00221D61"/>
    <w:rsid w:val="00221FB3"/>
    <w:rsid w:val="00224456"/>
    <w:rsid w:val="00225BEA"/>
    <w:rsid w:val="00227E77"/>
    <w:rsid w:val="00230440"/>
    <w:rsid w:val="00230AAB"/>
    <w:rsid w:val="00231A19"/>
    <w:rsid w:val="00232081"/>
    <w:rsid w:val="00232DA1"/>
    <w:rsid w:val="002378BD"/>
    <w:rsid w:val="00237B26"/>
    <w:rsid w:val="00240303"/>
    <w:rsid w:val="0024180A"/>
    <w:rsid w:val="0024268D"/>
    <w:rsid w:val="0024761F"/>
    <w:rsid w:val="00250442"/>
    <w:rsid w:val="00250A66"/>
    <w:rsid w:val="00254AE7"/>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62D"/>
    <w:rsid w:val="002743A4"/>
    <w:rsid w:val="002745DA"/>
    <w:rsid w:val="00274BCC"/>
    <w:rsid w:val="00275406"/>
    <w:rsid w:val="002769E7"/>
    <w:rsid w:val="00281882"/>
    <w:rsid w:val="00281D99"/>
    <w:rsid w:val="002821B9"/>
    <w:rsid w:val="0028450D"/>
    <w:rsid w:val="002855D3"/>
    <w:rsid w:val="00291EBF"/>
    <w:rsid w:val="00296D8E"/>
    <w:rsid w:val="002A0772"/>
    <w:rsid w:val="002A7D8B"/>
    <w:rsid w:val="002B0601"/>
    <w:rsid w:val="002B10C7"/>
    <w:rsid w:val="002B46C9"/>
    <w:rsid w:val="002B66EF"/>
    <w:rsid w:val="002B6EC9"/>
    <w:rsid w:val="002B7609"/>
    <w:rsid w:val="002B7F14"/>
    <w:rsid w:val="002C0665"/>
    <w:rsid w:val="002C2C92"/>
    <w:rsid w:val="002C4749"/>
    <w:rsid w:val="002C6317"/>
    <w:rsid w:val="002D056F"/>
    <w:rsid w:val="002D07B9"/>
    <w:rsid w:val="002D0C71"/>
    <w:rsid w:val="002D0F04"/>
    <w:rsid w:val="002D31A6"/>
    <w:rsid w:val="002D4A56"/>
    <w:rsid w:val="002D7311"/>
    <w:rsid w:val="002D797A"/>
    <w:rsid w:val="002E0647"/>
    <w:rsid w:val="002E0BC4"/>
    <w:rsid w:val="002E184C"/>
    <w:rsid w:val="002E1BC9"/>
    <w:rsid w:val="002E2CAE"/>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632"/>
    <w:rsid w:val="00332063"/>
    <w:rsid w:val="00333AB9"/>
    <w:rsid w:val="00333C06"/>
    <w:rsid w:val="0033459B"/>
    <w:rsid w:val="00335BE8"/>
    <w:rsid w:val="00337C87"/>
    <w:rsid w:val="0034265F"/>
    <w:rsid w:val="00343A49"/>
    <w:rsid w:val="0034529A"/>
    <w:rsid w:val="00346441"/>
    <w:rsid w:val="003475EC"/>
    <w:rsid w:val="0035076B"/>
    <w:rsid w:val="00352BEB"/>
    <w:rsid w:val="00353885"/>
    <w:rsid w:val="003578E0"/>
    <w:rsid w:val="00361EB1"/>
    <w:rsid w:val="003629D1"/>
    <w:rsid w:val="003637CE"/>
    <w:rsid w:val="003715EC"/>
    <w:rsid w:val="00373753"/>
    <w:rsid w:val="00373CD2"/>
    <w:rsid w:val="00376867"/>
    <w:rsid w:val="00376A96"/>
    <w:rsid w:val="003772AC"/>
    <w:rsid w:val="00381E56"/>
    <w:rsid w:val="003826FF"/>
    <w:rsid w:val="003851FA"/>
    <w:rsid w:val="00390EE9"/>
    <w:rsid w:val="00393D9D"/>
    <w:rsid w:val="00393E61"/>
    <w:rsid w:val="00396D02"/>
    <w:rsid w:val="003A0041"/>
    <w:rsid w:val="003A1C3E"/>
    <w:rsid w:val="003A2970"/>
    <w:rsid w:val="003A5088"/>
    <w:rsid w:val="003A7B77"/>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16FA"/>
    <w:rsid w:val="003D5B84"/>
    <w:rsid w:val="003D79CF"/>
    <w:rsid w:val="003E0207"/>
    <w:rsid w:val="003E1144"/>
    <w:rsid w:val="003E304D"/>
    <w:rsid w:val="003E4AA5"/>
    <w:rsid w:val="003F0964"/>
    <w:rsid w:val="003F18A1"/>
    <w:rsid w:val="003F1D93"/>
    <w:rsid w:val="003F2EB6"/>
    <w:rsid w:val="003F4897"/>
    <w:rsid w:val="003F6587"/>
    <w:rsid w:val="00400970"/>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6C9D"/>
    <w:rsid w:val="004625E8"/>
    <w:rsid w:val="0046343E"/>
    <w:rsid w:val="004637E8"/>
    <w:rsid w:val="00467368"/>
    <w:rsid w:val="004674CD"/>
    <w:rsid w:val="004710EE"/>
    <w:rsid w:val="00471695"/>
    <w:rsid w:val="00472E56"/>
    <w:rsid w:val="004740EC"/>
    <w:rsid w:val="0048079D"/>
    <w:rsid w:val="004819CF"/>
    <w:rsid w:val="00481DA2"/>
    <w:rsid w:val="00482432"/>
    <w:rsid w:val="00484866"/>
    <w:rsid w:val="004859D6"/>
    <w:rsid w:val="00485FD1"/>
    <w:rsid w:val="0048797E"/>
    <w:rsid w:val="00487DD3"/>
    <w:rsid w:val="004902C8"/>
    <w:rsid w:val="004905D4"/>
    <w:rsid w:val="00492E44"/>
    <w:rsid w:val="004947B9"/>
    <w:rsid w:val="0049514C"/>
    <w:rsid w:val="0049676F"/>
    <w:rsid w:val="00496DFD"/>
    <w:rsid w:val="004A0C8B"/>
    <w:rsid w:val="004A187E"/>
    <w:rsid w:val="004A1A3F"/>
    <w:rsid w:val="004A335F"/>
    <w:rsid w:val="004A3F3D"/>
    <w:rsid w:val="004A4FDB"/>
    <w:rsid w:val="004A5FC0"/>
    <w:rsid w:val="004A7C83"/>
    <w:rsid w:val="004B1FFE"/>
    <w:rsid w:val="004B2F8C"/>
    <w:rsid w:val="004B4EDE"/>
    <w:rsid w:val="004B589F"/>
    <w:rsid w:val="004B661B"/>
    <w:rsid w:val="004B76DC"/>
    <w:rsid w:val="004C0B2C"/>
    <w:rsid w:val="004C1787"/>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EA7"/>
    <w:rsid w:val="004F54D2"/>
    <w:rsid w:val="004F6193"/>
    <w:rsid w:val="0050050B"/>
    <w:rsid w:val="00501713"/>
    <w:rsid w:val="00505F41"/>
    <w:rsid w:val="0050794C"/>
    <w:rsid w:val="0051075B"/>
    <w:rsid w:val="00511236"/>
    <w:rsid w:val="00511539"/>
    <w:rsid w:val="00512DE0"/>
    <w:rsid w:val="00513079"/>
    <w:rsid w:val="0051361F"/>
    <w:rsid w:val="00515455"/>
    <w:rsid w:val="00515B49"/>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6500"/>
    <w:rsid w:val="00547658"/>
    <w:rsid w:val="0054768C"/>
    <w:rsid w:val="00553619"/>
    <w:rsid w:val="005542A3"/>
    <w:rsid w:val="0055649A"/>
    <w:rsid w:val="00563102"/>
    <w:rsid w:val="00572013"/>
    <w:rsid w:val="00573257"/>
    <w:rsid w:val="005778F7"/>
    <w:rsid w:val="00577A3F"/>
    <w:rsid w:val="005805DF"/>
    <w:rsid w:val="00580669"/>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6F1F"/>
    <w:rsid w:val="005B0825"/>
    <w:rsid w:val="005B0A84"/>
    <w:rsid w:val="005B2D16"/>
    <w:rsid w:val="005B4DAF"/>
    <w:rsid w:val="005B56A0"/>
    <w:rsid w:val="005B5788"/>
    <w:rsid w:val="005B60D5"/>
    <w:rsid w:val="005B693A"/>
    <w:rsid w:val="005C11D6"/>
    <w:rsid w:val="005C12EA"/>
    <w:rsid w:val="005C1759"/>
    <w:rsid w:val="005C234E"/>
    <w:rsid w:val="005C3CE0"/>
    <w:rsid w:val="005C42B7"/>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0461"/>
    <w:rsid w:val="0061156E"/>
    <w:rsid w:val="006116C4"/>
    <w:rsid w:val="006123B6"/>
    <w:rsid w:val="00612DB7"/>
    <w:rsid w:val="00613977"/>
    <w:rsid w:val="0061627D"/>
    <w:rsid w:val="006206C7"/>
    <w:rsid w:val="00622EC4"/>
    <w:rsid w:val="00623338"/>
    <w:rsid w:val="0062488B"/>
    <w:rsid w:val="00626605"/>
    <w:rsid w:val="006327F1"/>
    <w:rsid w:val="00636167"/>
    <w:rsid w:val="00644417"/>
    <w:rsid w:val="00647075"/>
    <w:rsid w:val="00652EBE"/>
    <w:rsid w:val="006549EF"/>
    <w:rsid w:val="00654E81"/>
    <w:rsid w:val="00655C14"/>
    <w:rsid w:val="00656420"/>
    <w:rsid w:val="00662070"/>
    <w:rsid w:val="0066237A"/>
    <w:rsid w:val="006628A9"/>
    <w:rsid w:val="00662C71"/>
    <w:rsid w:val="006642BF"/>
    <w:rsid w:val="00665A9F"/>
    <w:rsid w:val="00665B37"/>
    <w:rsid w:val="00666566"/>
    <w:rsid w:val="006719D8"/>
    <w:rsid w:val="0067364F"/>
    <w:rsid w:val="00675D81"/>
    <w:rsid w:val="00676455"/>
    <w:rsid w:val="00676EB9"/>
    <w:rsid w:val="00682B00"/>
    <w:rsid w:val="00685AA5"/>
    <w:rsid w:val="00685FB4"/>
    <w:rsid w:val="006863DA"/>
    <w:rsid w:val="00687CA7"/>
    <w:rsid w:val="00687D3A"/>
    <w:rsid w:val="006925E2"/>
    <w:rsid w:val="006952B0"/>
    <w:rsid w:val="006A0231"/>
    <w:rsid w:val="006A090C"/>
    <w:rsid w:val="006A1384"/>
    <w:rsid w:val="006A2A62"/>
    <w:rsid w:val="006A34DA"/>
    <w:rsid w:val="006A6AEE"/>
    <w:rsid w:val="006B027E"/>
    <w:rsid w:val="006B0965"/>
    <w:rsid w:val="006B6754"/>
    <w:rsid w:val="006B71FD"/>
    <w:rsid w:val="006C0661"/>
    <w:rsid w:val="006C0E3B"/>
    <w:rsid w:val="006C18AF"/>
    <w:rsid w:val="006C1D12"/>
    <w:rsid w:val="006D0BA0"/>
    <w:rsid w:val="006D29E6"/>
    <w:rsid w:val="006D38EC"/>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7BB"/>
    <w:rsid w:val="00705140"/>
    <w:rsid w:val="007066C5"/>
    <w:rsid w:val="00711C3F"/>
    <w:rsid w:val="00712FFF"/>
    <w:rsid w:val="007142C8"/>
    <w:rsid w:val="00717A32"/>
    <w:rsid w:val="00720729"/>
    <w:rsid w:val="007212E2"/>
    <w:rsid w:val="00723DEB"/>
    <w:rsid w:val="007240E7"/>
    <w:rsid w:val="007304E2"/>
    <w:rsid w:val="00731AEB"/>
    <w:rsid w:val="00740C36"/>
    <w:rsid w:val="00741A8F"/>
    <w:rsid w:val="00742008"/>
    <w:rsid w:val="00742D14"/>
    <w:rsid w:val="00743BA0"/>
    <w:rsid w:val="00745F9B"/>
    <w:rsid w:val="00747DFD"/>
    <w:rsid w:val="00754329"/>
    <w:rsid w:val="007547A1"/>
    <w:rsid w:val="00756A93"/>
    <w:rsid w:val="0075769A"/>
    <w:rsid w:val="007608AF"/>
    <w:rsid w:val="00765DEF"/>
    <w:rsid w:val="00766E46"/>
    <w:rsid w:val="00770E6E"/>
    <w:rsid w:val="007716FD"/>
    <w:rsid w:val="00771A7C"/>
    <w:rsid w:val="0077230A"/>
    <w:rsid w:val="00772725"/>
    <w:rsid w:val="00773EB7"/>
    <w:rsid w:val="007751AA"/>
    <w:rsid w:val="00777AD7"/>
    <w:rsid w:val="007912CE"/>
    <w:rsid w:val="0079451D"/>
    <w:rsid w:val="0079782B"/>
    <w:rsid w:val="007A04C8"/>
    <w:rsid w:val="007A3102"/>
    <w:rsid w:val="007A3B30"/>
    <w:rsid w:val="007A3FC0"/>
    <w:rsid w:val="007A49BA"/>
    <w:rsid w:val="007A609F"/>
    <w:rsid w:val="007A7484"/>
    <w:rsid w:val="007B57A1"/>
    <w:rsid w:val="007B7535"/>
    <w:rsid w:val="007C0D3D"/>
    <w:rsid w:val="007C2A08"/>
    <w:rsid w:val="007C60D8"/>
    <w:rsid w:val="007C74E3"/>
    <w:rsid w:val="007D0AC6"/>
    <w:rsid w:val="007D2077"/>
    <w:rsid w:val="007D3E3E"/>
    <w:rsid w:val="007D7A78"/>
    <w:rsid w:val="007E0287"/>
    <w:rsid w:val="007E5812"/>
    <w:rsid w:val="007E68A5"/>
    <w:rsid w:val="007F064F"/>
    <w:rsid w:val="007F1674"/>
    <w:rsid w:val="007F1EC7"/>
    <w:rsid w:val="007F286F"/>
    <w:rsid w:val="007F2C82"/>
    <w:rsid w:val="007F36F4"/>
    <w:rsid w:val="007F3EAF"/>
    <w:rsid w:val="007F40B0"/>
    <w:rsid w:val="007F5F38"/>
    <w:rsid w:val="007F665B"/>
    <w:rsid w:val="0080322F"/>
    <w:rsid w:val="008042C8"/>
    <w:rsid w:val="00805CFD"/>
    <w:rsid w:val="00807F15"/>
    <w:rsid w:val="0081359D"/>
    <w:rsid w:val="008136A0"/>
    <w:rsid w:val="00813CDD"/>
    <w:rsid w:val="00814164"/>
    <w:rsid w:val="00815A2E"/>
    <w:rsid w:val="008168B9"/>
    <w:rsid w:val="00820065"/>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FD3"/>
    <w:rsid w:val="008439A0"/>
    <w:rsid w:val="00843BE9"/>
    <w:rsid w:val="00847276"/>
    <w:rsid w:val="00847922"/>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7156B"/>
    <w:rsid w:val="00872D7E"/>
    <w:rsid w:val="008733A8"/>
    <w:rsid w:val="008754E6"/>
    <w:rsid w:val="00875E9F"/>
    <w:rsid w:val="00876186"/>
    <w:rsid w:val="0087776F"/>
    <w:rsid w:val="0088233C"/>
    <w:rsid w:val="0088280A"/>
    <w:rsid w:val="00883EB7"/>
    <w:rsid w:val="008851BF"/>
    <w:rsid w:val="00887AA0"/>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E7A85"/>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1B46"/>
    <w:rsid w:val="0094367D"/>
    <w:rsid w:val="00943FA1"/>
    <w:rsid w:val="00945A5C"/>
    <w:rsid w:val="00946389"/>
    <w:rsid w:val="0094738D"/>
    <w:rsid w:val="00950EF7"/>
    <w:rsid w:val="00954DC1"/>
    <w:rsid w:val="00955462"/>
    <w:rsid w:val="00956EB6"/>
    <w:rsid w:val="00957C11"/>
    <w:rsid w:val="009608F1"/>
    <w:rsid w:val="009617A9"/>
    <w:rsid w:val="009665BE"/>
    <w:rsid w:val="009673AB"/>
    <w:rsid w:val="00970E84"/>
    <w:rsid w:val="00971153"/>
    <w:rsid w:val="00981036"/>
    <w:rsid w:val="0098109F"/>
    <w:rsid w:val="00981E5F"/>
    <w:rsid w:val="00983846"/>
    <w:rsid w:val="00990CC8"/>
    <w:rsid w:val="0099227E"/>
    <w:rsid w:val="00992F1F"/>
    <w:rsid w:val="009949C5"/>
    <w:rsid w:val="009A19B2"/>
    <w:rsid w:val="009B3EC0"/>
    <w:rsid w:val="009B5FE8"/>
    <w:rsid w:val="009B62B1"/>
    <w:rsid w:val="009B6B2F"/>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1DAA"/>
    <w:rsid w:val="00A22457"/>
    <w:rsid w:val="00A22900"/>
    <w:rsid w:val="00A317F5"/>
    <w:rsid w:val="00A31E71"/>
    <w:rsid w:val="00A3340E"/>
    <w:rsid w:val="00A3415C"/>
    <w:rsid w:val="00A42248"/>
    <w:rsid w:val="00A426C8"/>
    <w:rsid w:val="00A42ABF"/>
    <w:rsid w:val="00A4427E"/>
    <w:rsid w:val="00A46733"/>
    <w:rsid w:val="00A46ECF"/>
    <w:rsid w:val="00A477B8"/>
    <w:rsid w:val="00A47AD5"/>
    <w:rsid w:val="00A47F03"/>
    <w:rsid w:val="00A51683"/>
    <w:rsid w:val="00A51892"/>
    <w:rsid w:val="00A52037"/>
    <w:rsid w:val="00A52149"/>
    <w:rsid w:val="00A56103"/>
    <w:rsid w:val="00A5654D"/>
    <w:rsid w:val="00A5724F"/>
    <w:rsid w:val="00A6261F"/>
    <w:rsid w:val="00A662A3"/>
    <w:rsid w:val="00A6697F"/>
    <w:rsid w:val="00A71C8A"/>
    <w:rsid w:val="00A71ED6"/>
    <w:rsid w:val="00A731B8"/>
    <w:rsid w:val="00A77E76"/>
    <w:rsid w:val="00A80090"/>
    <w:rsid w:val="00A85A64"/>
    <w:rsid w:val="00A8736E"/>
    <w:rsid w:val="00A93118"/>
    <w:rsid w:val="00AA3EC5"/>
    <w:rsid w:val="00AA48F5"/>
    <w:rsid w:val="00AA4B39"/>
    <w:rsid w:val="00AA512B"/>
    <w:rsid w:val="00AA5200"/>
    <w:rsid w:val="00AA608B"/>
    <w:rsid w:val="00AA77C0"/>
    <w:rsid w:val="00AB1CD7"/>
    <w:rsid w:val="00AB1F5C"/>
    <w:rsid w:val="00AB4311"/>
    <w:rsid w:val="00AB49DA"/>
    <w:rsid w:val="00AB59A7"/>
    <w:rsid w:val="00AB68F7"/>
    <w:rsid w:val="00AC077B"/>
    <w:rsid w:val="00AC0C82"/>
    <w:rsid w:val="00AC1F08"/>
    <w:rsid w:val="00AC4248"/>
    <w:rsid w:val="00AC60ED"/>
    <w:rsid w:val="00AD564C"/>
    <w:rsid w:val="00AD7639"/>
    <w:rsid w:val="00AE3182"/>
    <w:rsid w:val="00AE43A3"/>
    <w:rsid w:val="00AE5C7B"/>
    <w:rsid w:val="00AF095A"/>
    <w:rsid w:val="00AF1119"/>
    <w:rsid w:val="00AF59C3"/>
    <w:rsid w:val="00B011BB"/>
    <w:rsid w:val="00B015E3"/>
    <w:rsid w:val="00B0163B"/>
    <w:rsid w:val="00B02E2F"/>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0668"/>
    <w:rsid w:val="00B21966"/>
    <w:rsid w:val="00B2363C"/>
    <w:rsid w:val="00B252F9"/>
    <w:rsid w:val="00B25977"/>
    <w:rsid w:val="00B271D8"/>
    <w:rsid w:val="00B27C45"/>
    <w:rsid w:val="00B313EB"/>
    <w:rsid w:val="00B3198A"/>
    <w:rsid w:val="00B319BD"/>
    <w:rsid w:val="00B34812"/>
    <w:rsid w:val="00B357AE"/>
    <w:rsid w:val="00B37E57"/>
    <w:rsid w:val="00B42FA5"/>
    <w:rsid w:val="00B44A0B"/>
    <w:rsid w:val="00B514D3"/>
    <w:rsid w:val="00B51BC7"/>
    <w:rsid w:val="00B52134"/>
    <w:rsid w:val="00B56063"/>
    <w:rsid w:val="00B570B0"/>
    <w:rsid w:val="00B57714"/>
    <w:rsid w:val="00B61620"/>
    <w:rsid w:val="00B64061"/>
    <w:rsid w:val="00B645FA"/>
    <w:rsid w:val="00B65BB6"/>
    <w:rsid w:val="00B7048C"/>
    <w:rsid w:val="00B71D8A"/>
    <w:rsid w:val="00B73F7D"/>
    <w:rsid w:val="00B743B9"/>
    <w:rsid w:val="00B768D7"/>
    <w:rsid w:val="00B778A3"/>
    <w:rsid w:val="00B809F3"/>
    <w:rsid w:val="00B85932"/>
    <w:rsid w:val="00B87588"/>
    <w:rsid w:val="00B92474"/>
    <w:rsid w:val="00BA2419"/>
    <w:rsid w:val="00BA7DEE"/>
    <w:rsid w:val="00BB0F2F"/>
    <w:rsid w:val="00BB1C66"/>
    <w:rsid w:val="00BB3596"/>
    <w:rsid w:val="00BB524D"/>
    <w:rsid w:val="00BB5385"/>
    <w:rsid w:val="00BB55B1"/>
    <w:rsid w:val="00BB5653"/>
    <w:rsid w:val="00BB6E3C"/>
    <w:rsid w:val="00BC06CF"/>
    <w:rsid w:val="00BC133D"/>
    <w:rsid w:val="00BC3E9C"/>
    <w:rsid w:val="00BC4AF5"/>
    <w:rsid w:val="00BC5A09"/>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2E23"/>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0F6"/>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251"/>
    <w:rsid w:val="00CA5D84"/>
    <w:rsid w:val="00CC10E0"/>
    <w:rsid w:val="00CC1239"/>
    <w:rsid w:val="00CC1960"/>
    <w:rsid w:val="00CD7D3C"/>
    <w:rsid w:val="00CE1CF3"/>
    <w:rsid w:val="00CE70F3"/>
    <w:rsid w:val="00CE7659"/>
    <w:rsid w:val="00CF0E18"/>
    <w:rsid w:val="00CF29A4"/>
    <w:rsid w:val="00CF2F2E"/>
    <w:rsid w:val="00CF624D"/>
    <w:rsid w:val="00CF6E34"/>
    <w:rsid w:val="00D066D9"/>
    <w:rsid w:val="00D076EF"/>
    <w:rsid w:val="00D108C5"/>
    <w:rsid w:val="00D10D68"/>
    <w:rsid w:val="00D10D7A"/>
    <w:rsid w:val="00D1187F"/>
    <w:rsid w:val="00D11C2D"/>
    <w:rsid w:val="00D1618D"/>
    <w:rsid w:val="00D167B1"/>
    <w:rsid w:val="00D16D1B"/>
    <w:rsid w:val="00D21ECD"/>
    <w:rsid w:val="00D21F66"/>
    <w:rsid w:val="00D22781"/>
    <w:rsid w:val="00D24B66"/>
    <w:rsid w:val="00D24C22"/>
    <w:rsid w:val="00D27A1E"/>
    <w:rsid w:val="00D304B1"/>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1C4"/>
    <w:rsid w:val="00D54DBC"/>
    <w:rsid w:val="00D570F3"/>
    <w:rsid w:val="00D61C85"/>
    <w:rsid w:val="00D624E5"/>
    <w:rsid w:val="00D634A8"/>
    <w:rsid w:val="00D64C3D"/>
    <w:rsid w:val="00D64ED7"/>
    <w:rsid w:val="00D65A1C"/>
    <w:rsid w:val="00D67099"/>
    <w:rsid w:val="00D71939"/>
    <w:rsid w:val="00D72D27"/>
    <w:rsid w:val="00D73317"/>
    <w:rsid w:val="00D743C8"/>
    <w:rsid w:val="00D743DA"/>
    <w:rsid w:val="00D744B5"/>
    <w:rsid w:val="00D745B1"/>
    <w:rsid w:val="00D74733"/>
    <w:rsid w:val="00D74C5F"/>
    <w:rsid w:val="00D753F3"/>
    <w:rsid w:val="00D9045B"/>
    <w:rsid w:val="00D905E4"/>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510"/>
    <w:rsid w:val="00DF0F50"/>
    <w:rsid w:val="00DF2309"/>
    <w:rsid w:val="00DF28DC"/>
    <w:rsid w:val="00DF3915"/>
    <w:rsid w:val="00DF44AC"/>
    <w:rsid w:val="00DF4CE2"/>
    <w:rsid w:val="00E0168F"/>
    <w:rsid w:val="00E12071"/>
    <w:rsid w:val="00E12660"/>
    <w:rsid w:val="00E12838"/>
    <w:rsid w:val="00E15BBF"/>
    <w:rsid w:val="00E15ECD"/>
    <w:rsid w:val="00E20402"/>
    <w:rsid w:val="00E22019"/>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8DF"/>
    <w:rsid w:val="00E57F76"/>
    <w:rsid w:val="00E60696"/>
    <w:rsid w:val="00E62028"/>
    <w:rsid w:val="00E6393C"/>
    <w:rsid w:val="00E67E51"/>
    <w:rsid w:val="00E702CD"/>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D7E8A"/>
    <w:rsid w:val="00EE005A"/>
    <w:rsid w:val="00EE05CF"/>
    <w:rsid w:val="00EE10AE"/>
    <w:rsid w:val="00EE2DA2"/>
    <w:rsid w:val="00EE4290"/>
    <w:rsid w:val="00EE589E"/>
    <w:rsid w:val="00EE76D0"/>
    <w:rsid w:val="00EE7C89"/>
    <w:rsid w:val="00EF1185"/>
    <w:rsid w:val="00EF754D"/>
    <w:rsid w:val="00F027E9"/>
    <w:rsid w:val="00F0775E"/>
    <w:rsid w:val="00F11A3F"/>
    <w:rsid w:val="00F15F69"/>
    <w:rsid w:val="00F1612D"/>
    <w:rsid w:val="00F173DD"/>
    <w:rsid w:val="00F21119"/>
    <w:rsid w:val="00F25164"/>
    <w:rsid w:val="00F277D3"/>
    <w:rsid w:val="00F304D7"/>
    <w:rsid w:val="00F30997"/>
    <w:rsid w:val="00F32896"/>
    <w:rsid w:val="00F33C08"/>
    <w:rsid w:val="00F4089C"/>
    <w:rsid w:val="00F41AE7"/>
    <w:rsid w:val="00F41F44"/>
    <w:rsid w:val="00F42D17"/>
    <w:rsid w:val="00F457A0"/>
    <w:rsid w:val="00F46492"/>
    <w:rsid w:val="00F477B5"/>
    <w:rsid w:val="00F47B01"/>
    <w:rsid w:val="00F47B8B"/>
    <w:rsid w:val="00F5057E"/>
    <w:rsid w:val="00F532BE"/>
    <w:rsid w:val="00F53410"/>
    <w:rsid w:val="00F541F8"/>
    <w:rsid w:val="00F5470A"/>
    <w:rsid w:val="00F551E6"/>
    <w:rsid w:val="00F5563D"/>
    <w:rsid w:val="00F56891"/>
    <w:rsid w:val="00F64CD4"/>
    <w:rsid w:val="00F65AB2"/>
    <w:rsid w:val="00F66204"/>
    <w:rsid w:val="00F73E78"/>
    <w:rsid w:val="00F740C2"/>
    <w:rsid w:val="00F7591E"/>
    <w:rsid w:val="00F75EF9"/>
    <w:rsid w:val="00F77A9B"/>
    <w:rsid w:val="00F83035"/>
    <w:rsid w:val="00F84AE5"/>
    <w:rsid w:val="00F866B0"/>
    <w:rsid w:val="00F869EF"/>
    <w:rsid w:val="00F86BE4"/>
    <w:rsid w:val="00F86C7B"/>
    <w:rsid w:val="00F86D61"/>
    <w:rsid w:val="00F905B6"/>
    <w:rsid w:val="00F90B31"/>
    <w:rsid w:val="00F914B2"/>
    <w:rsid w:val="00F926B9"/>
    <w:rsid w:val="00F93B6F"/>
    <w:rsid w:val="00F9541D"/>
    <w:rsid w:val="00FA0403"/>
    <w:rsid w:val="00FA597D"/>
    <w:rsid w:val="00FA5B9A"/>
    <w:rsid w:val="00FB01B9"/>
    <w:rsid w:val="00FB763A"/>
    <w:rsid w:val="00FB79C0"/>
    <w:rsid w:val="00FC23C7"/>
    <w:rsid w:val="00FC2EB8"/>
    <w:rsid w:val="00FC5C43"/>
    <w:rsid w:val="00FD0F11"/>
    <w:rsid w:val="00FD1598"/>
    <w:rsid w:val="00FD576E"/>
    <w:rsid w:val="00FD596B"/>
    <w:rsid w:val="00FE58CC"/>
    <w:rsid w:val="00FE6D73"/>
    <w:rsid w:val="00FE7167"/>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821AF"/>
  <w15:docId w15:val="{72F589B6-2972-49CF-A660-BE5E0C6B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A3415C"/>
    <w:rPr>
      <w:rFonts w:ascii="Arial-ItalicMT" w:hAnsi="Arial-ItalicMT" w:hint="default"/>
      <w:b w:val="0"/>
      <w:bCs w:val="0"/>
      <w:i/>
      <w:iCs/>
      <w:color w:val="000000"/>
      <w:sz w:val="18"/>
      <w:szCs w:val="18"/>
    </w:rPr>
  </w:style>
  <w:style w:type="table" w:customStyle="1" w:styleId="TableGrid1">
    <w:name w:val="Table Grid1"/>
    <w:basedOn w:val="TableNormal"/>
    <w:uiPriority w:val="39"/>
    <w:rsid w:val="00A3415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341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rsid w:val="00A3415C"/>
    <w:pPr>
      <w:widowControl w:val="0"/>
      <w:spacing w:after="5" w:line="280" w:lineRule="exact"/>
      <w:jc w:val="both"/>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29.bin"/><Relationship Id="rId76" Type="http://schemas.openxmlformats.org/officeDocument/2006/relationships/image" Target="media/image36.emf"/><Relationship Id="rId84" Type="http://schemas.openxmlformats.org/officeDocument/2006/relationships/image" Target="media/image44.emf"/><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package" Target="embeddings/Microsoft_Visio_Drawing1.vsdx"/><Relationship Id="rId79" Type="http://schemas.openxmlformats.org/officeDocument/2006/relationships/image" Target="media/image39.emf"/><Relationship Id="rId87" Type="http://schemas.openxmlformats.org/officeDocument/2006/relationships/hyperlink" Target="https://ieeexplore.ieee.org/xpl/tocresult.jsp?isnumber=7333020" TargetMode="External"/><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image" Target="media/image42.emf"/><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image" Target="media/image37.e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80" Type="http://schemas.openxmlformats.org/officeDocument/2006/relationships/image" Target="media/image40.emf"/><Relationship Id="rId85" Type="http://schemas.openxmlformats.org/officeDocument/2006/relationships/image" Target="media/image45.emf"/><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5.emf"/><Relationship Id="rId83" Type="http://schemas.openxmlformats.org/officeDocument/2006/relationships/image" Target="media/image43.emf"/><Relationship Id="rId88" Type="http://schemas.openxmlformats.org/officeDocument/2006/relationships/image" Target="media/image46.jpeg"/><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package" Target="embeddings/Microsoft_Visio_Drawing.vsdx"/><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4.emf"/><Relationship Id="rId78" Type="http://schemas.openxmlformats.org/officeDocument/2006/relationships/image" Target="media/image38.emf"/><Relationship Id="rId81" Type="http://schemas.openxmlformats.org/officeDocument/2006/relationships/image" Target="media/image41.emf"/><Relationship Id="rId86" Type="http://schemas.openxmlformats.org/officeDocument/2006/relationships/hyperlink" Target="http://dx.doi.org/10.1080/00207179.2015.1063162"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4BD1-FF86-4654-B705-56E25652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Windows User</cp:lastModifiedBy>
  <cp:revision>33</cp:revision>
  <cp:lastPrinted>2004-12-30T03:27:00Z</cp:lastPrinted>
  <dcterms:created xsi:type="dcterms:W3CDTF">2019-04-04T08:24:00Z</dcterms:created>
  <dcterms:modified xsi:type="dcterms:W3CDTF">2019-04-05T02:00:00Z</dcterms:modified>
</cp:coreProperties>
</file>