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615EA" w14:textId="246028E8" w:rsidR="00D6721D" w:rsidRPr="005C7C96" w:rsidRDefault="00D6721D" w:rsidP="00D6721D">
      <w:pPr>
        <w:jc w:val="center"/>
        <w:rPr>
          <w:b/>
          <w:bCs/>
          <w:sz w:val="32"/>
          <w:szCs w:val="32"/>
        </w:rPr>
      </w:pPr>
      <w:r w:rsidRPr="005C7C96">
        <w:rPr>
          <w:b/>
          <w:bCs/>
          <w:sz w:val="32"/>
          <w:szCs w:val="32"/>
        </w:rPr>
        <w:t>Lightning Rod System: Mathematical Analysis Using the Rolling Sphere Method</w:t>
      </w:r>
    </w:p>
    <w:p w14:paraId="4BD080B8" w14:textId="4E1377EA" w:rsidR="00904D6D" w:rsidRPr="00155786" w:rsidRDefault="00904D6D" w:rsidP="00D6721D">
      <w:pPr>
        <w:pStyle w:val="Ttulo"/>
        <w:rPr>
          <w:b w:val="0"/>
          <w:bCs w:val="0"/>
          <w:sz w:val="20"/>
          <w:szCs w:val="20"/>
        </w:rPr>
      </w:pPr>
    </w:p>
    <w:p w14:paraId="18E6FDC5" w14:textId="77777777" w:rsidR="00250A66" w:rsidRPr="00155786" w:rsidRDefault="00250A66" w:rsidP="00904D6D">
      <w:pPr>
        <w:jc w:val="center"/>
      </w:pPr>
    </w:p>
    <w:p w14:paraId="5747DEAF" w14:textId="1E694919" w:rsidR="00155786" w:rsidRPr="00155786" w:rsidRDefault="00155786" w:rsidP="00155786">
      <w:pPr>
        <w:pStyle w:val="Authors"/>
        <w:spacing w:after="0"/>
        <w:ind w:left="0"/>
        <w:jc w:val="center"/>
        <w:rPr>
          <w:sz w:val="20"/>
          <w:szCs w:val="20"/>
          <w:lang w:val="es-CO"/>
        </w:rPr>
      </w:pPr>
      <w:r w:rsidRPr="00155786">
        <w:rPr>
          <w:sz w:val="20"/>
          <w:szCs w:val="20"/>
          <w:lang w:val="es-CO"/>
        </w:rPr>
        <w:t>J</w:t>
      </w:r>
      <w:r>
        <w:rPr>
          <w:sz w:val="20"/>
          <w:szCs w:val="20"/>
          <w:lang w:val="es-CO"/>
        </w:rPr>
        <w:t>airo</w:t>
      </w:r>
      <w:r w:rsidRPr="00155786">
        <w:rPr>
          <w:sz w:val="20"/>
          <w:szCs w:val="20"/>
          <w:lang w:val="es-CO"/>
        </w:rPr>
        <w:t xml:space="preserve"> Mora</w:t>
      </w:r>
      <w:r w:rsidRPr="00155786">
        <w:rPr>
          <w:sz w:val="20"/>
          <w:szCs w:val="20"/>
          <w:vertAlign w:val="superscript"/>
          <w:lang w:val="es-CO"/>
        </w:rPr>
        <w:t>1</w:t>
      </w:r>
      <w:r w:rsidRPr="00155786">
        <w:rPr>
          <w:sz w:val="20"/>
          <w:szCs w:val="20"/>
          <w:lang w:val="es-CO"/>
        </w:rPr>
        <w:t>, E</w:t>
      </w:r>
      <w:r>
        <w:rPr>
          <w:sz w:val="20"/>
          <w:szCs w:val="20"/>
          <w:lang w:val="es-CO"/>
        </w:rPr>
        <w:t>liana</w:t>
      </w:r>
      <w:r w:rsidRPr="00155786">
        <w:rPr>
          <w:sz w:val="20"/>
          <w:szCs w:val="20"/>
          <w:lang w:val="es-CO"/>
        </w:rPr>
        <w:t xml:space="preserve"> Noriega</w:t>
      </w:r>
      <w:r w:rsidRPr="00155786">
        <w:rPr>
          <w:sz w:val="20"/>
          <w:szCs w:val="20"/>
          <w:vertAlign w:val="superscript"/>
          <w:lang w:val="es-CO"/>
        </w:rPr>
        <w:t>2</w:t>
      </w:r>
      <w:r w:rsidRPr="00155786">
        <w:rPr>
          <w:sz w:val="20"/>
          <w:szCs w:val="20"/>
          <w:lang w:val="es-CO"/>
        </w:rPr>
        <w:t>, J</w:t>
      </w:r>
      <w:r>
        <w:rPr>
          <w:sz w:val="20"/>
          <w:szCs w:val="20"/>
          <w:lang w:val="es-CO"/>
        </w:rPr>
        <w:t>osé</w:t>
      </w:r>
      <w:r w:rsidRPr="00155786">
        <w:rPr>
          <w:sz w:val="20"/>
          <w:szCs w:val="20"/>
          <w:lang w:val="es-CO"/>
        </w:rPr>
        <w:t xml:space="preserve"> R. Nuñez</w:t>
      </w:r>
      <w:r w:rsidRPr="00155786">
        <w:rPr>
          <w:sz w:val="20"/>
          <w:szCs w:val="20"/>
          <w:vertAlign w:val="superscript"/>
          <w:lang w:val="es-CO"/>
        </w:rPr>
        <w:t>2*</w:t>
      </w:r>
      <w:r w:rsidRPr="00155786">
        <w:rPr>
          <w:sz w:val="20"/>
          <w:szCs w:val="20"/>
          <w:lang w:val="es-CO"/>
        </w:rPr>
        <w:t>, M</w:t>
      </w:r>
      <w:r>
        <w:rPr>
          <w:sz w:val="20"/>
          <w:szCs w:val="20"/>
          <w:lang w:val="es-CO"/>
        </w:rPr>
        <w:t>ichelle</w:t>
      </w:r>
      <w:r w:rsidRPr="00155786">
        <w:rPr>
          <w:sz w:val="20"/>
          <w:szCs w:val="20"/>
          <w:lang w:val="es-CO"/>
        </w:rPr>
        <w:t xml:space="preserve"> Hernández</w:t>
      </w:r>
      <w:r w:rsidRPr="00155786">
        <w:rPr>
          <w:sz w:val="20"/>
          <w:szCs w:val="20"/>
          <w:vertAlign w:val="superscript"/>
          <w:lang w:val="es-CO"/>
        </w:rPr>
        <w:t>3</w:t>
      </w:r>
      <w:r w:rsidRPr="00155786">
        <w:rPr>
          <w:sz w:val="20"/>
          <w:szCs w:val="20"/>
          <w:lang w:val="es-CO"/>
        </w:rPr>
        <w:t>, P</w:t>
      </w:r>
      <w:r>
        <w:rPr>
          <w:sz w:val="20"/>
          <w:szCs w:val="20"/>
          <w:lang w:val="es-CO"/>
        </w:rPr>
        <w:t>aulo</w:t>
      </w:r>
      <w:r w:rsidRPr="00155786">
        <w:rPr>
          <w:sz w:val="20"/>
          <w:szCs w:val="20"/>
          <w:lang w:val="es-CO"/>
        </w:rPr>
        <w:t xml:space="preserve"> Fruto</w:t>
      </w:r>
      <w:r w:rsidRPr="00155786">
        <w:rPr>
          <w:sz w:val="20"/>
          <w:szCs w:val="20"/>
          <w:vertAlign w:val="superscript"/>
          <w:lang w:val="es-CO"/>
        </w:rPr>
        <w:t>3</w:t>
      </w:r>
    </w:p>
    <w:p w14:paraId="72F69EDF" w14:textId="77777777" w:rsidR="00155786" w:rsidRPr="00BF1C88" w:rsidRDefault="00155786" w:rsidP="00155786">
      <w:pPr>
        <w:jc w:val="center"/>
        <w:rPr>
          <w:sz w:val="16"/>
          <w:szCs w:val="16"/>
        </w:rPr>
      </w:pPr>
      <w:r w:rsidRPr="00BF1C88">
        <w:rPr>
          <w:sz w:val="16"/>
          <w:szCs w:val="16"/>
          <w:vertAlign w:val="superscript"/>
        </w:rPr>
        <w:t>1</w:t>
      </w:r>
      <w:r w:rsidRPr="00BF1C88">
        <w:rPr>
          <w:sz w:val="16"/>
          <w:szCs w:val="16"/>
        </w:rPr>
        <w:t>Architecture and Engineering Company, Barranquilla, Colombia</w:t>
      </w:r>
    </w:p>
    <w:p w14:paraId="7A39CEAA" w14:textId="79DBD58E" w:rsidR="00155786" w:rsidRPr="00BF1C88" w:rsidRDefault="00155786" w:rsidP="00155786">
      <w:pPr>
        <w:jc w:val="center"/>
        <w:rPr>
          <w:sz w:val="16"/>
          <w:szCs w:val="16"/>
        </w:rPr>
      </w:pPr>
      <w:r w:rsidRPr="00BF1C88">
        <w:rPr>
          <w:sz w:val="16"/>
          <w:szCs w:val="16"/>
          <w:vertAlign w:val="superscript"/>
        </w:rPr>
        <w:t>2</w:t>
      </w:r>
      <w:r w:rsidRPr="00BF1C88">
        <w:rPr>
          <w:sz w:val="16"/>
          <w:szCs w:val="16"/>
        </w:rPr>
        <w:t xml:space="preserve">Department of Energy, </w:t>
      </w:r>
      <w:r w:rsidR="00BF1C88" w:rsidRPr="00BF1C88">
        <w:rPr>
          <w:sz w:val="16"/>
          <w:szCs w:val="16"/>
        </w:rPr>
        <w:t xml:space="preserve">Faculty of Engineering, </w:t>
      </w:r>
      <w:r w:rsidRPr="00BF1C88">
        <w:rPr>
          <w:sz w:val="16"/>
          <w:szCs w:val="16"/>
        </w:rPr>
        <w:t>Universidad de la Costa, Colombia</w:t>
      </w:r>
    </w:p>
    <w:p w14:paraId="16BA4121" w14:textId="161B7929" w:rsidR="00155786" w:rsidRPr="00BF1C88" w:rsidRDefault="00155786" w:rsidP="00155786">
      <w:pPr>
        <w:jc w:val="center"/>
        <w:rPr>
          <w:sz w:val="16"/>
          <w:szCs w:val="16"/>
        </w:rPr>
      </w:pPr>
      <w:r w:rsidRPr="00BF1C88">
        <w:rPr>
          <w:sz w:val="16"/>
          <w:szCs w:val="16"/>
          <w:vertAlign w:val="superscript"/>
        </w:rPr>
        <w:t>3</w:t>
      </w:r>
      <w:r w:rsidRPr="00BF1C88">
        <w:rPr>
          <w:sz w:val="16"/>
          <w:szCs w:val="16"/>
        </w:rPr>
        <w:t xml:space="preserve">Electrical Engineering Student, </w:t>
      </w:r>
      <w:r w:rsidR="00BF1C88" w:rsidRPr="00BF1C88">
        <w:rPr>
          <w:sz w:val="16"/>
          <w:szCs w:val="16"/>
        </w:rPr>
        <w:t>Faculty of Engineering</w:t>
      </w:r>
      <w:r w:rsidR="00BF1C88">
        <w:rPr>
          <w:sz w:val="16"/>
          <w:szCs w:val="16"/>
        </w:rPr>
        <w:t>,</w:t>
      </w:r>
      <w:r w:rsidR="00BF1C88" w:rsidRPr="00BF1C88">
        <w:rPr>
          <w:sz w:val="16"/>
          <w:szCs w:val="16"/>
        </w:rPr>
        <w:t xml:space="preserve"> </w:t>
      </w:r>
      <w:r w:rsidRPr="00BF1C88">
        <w:rPr>
          <w:sz w:val="16"/>
          <w:szCs w:val="16"/>
        </w:rPr>
        <w:t>Universidad de la Costa, Colombia</w:t>
      </w:r>
    </w:p>
    <w:p w14:paraId="1AB8A293" w14:textId="77777777" w:rsidR="00904D6D" w:rsidRPr="00BF1C88" w:rsidRDefault="00904D6D" w:rsidP="00155786">
      <w:pPr>
        <w:jc w:val="center"/>
      </w:pPr>
    </w:p>
    <w:p w14:paraId="38419794" w14:textId="77777777" w:rsidR="00C07BEF" w:rsidRPr="00BF1C88" w:rsidRDefault="00C07BEF" w:rsidP="0088233C">
      <w:pPr>
        <w:jc w:val="center"/>
      </w:pPr>
    </w:p>
    <w:tbl>
      <w:tblPr>
        <w:tblStyle w:val="Tablaconcuadrcula"/>
        <w:tblW w:w="8897" w:type="dxa"/>
        <w:tblLook w:val="04A0" w:firstRow="1" w:lastRow="0" w:firstColumn="1" w:lastColumn="0" w:noHBand="0" w:noVBand="1"/>
      </w:tblPr>
      <w:tblGrid>
        <w:gridCol w:w="2802"/>
        <w:gridCol w:w="283"/>
        <w:gridCol w:w="5812"/>
      </w:tblGrid>
      <w:tr w:rsidR="006B027E" w:rsidRPr="00456C9D" w14:paraId="0403AAAD" w14:textId="77777777" w:rsidTr="00C07BEF">
        <w:tc>
          <w:tcPr>
            <w:tcW w:w="2802" w:type="dxa"/>
            <w:tcBorders>
              <w:top w:val="double" w:sz="4" w:space="0" w:color="auto"/>
              <w:left w:val="nil"/>
              <w:bottom w:val="single" w:sz="4" w:space="0" w:color="auto"/>
              <w:right w:val="nil"/>
            </w:tcBorders>
          </w:tcPr>
          <w:p w14:paraId="4760C8C1" w14:textId="77777777" w:rsidR="00957C11" w:rsidRPr="00456C9D" w:rsidRDefault="00957C11" w:rsidP="00957C11">
            <w:pPr>
              <w:spacing w:before="120"/>
              <w:jc w:val="both"/>
              <w:rPr>
                <w:b/>
              </w:rPr>
            </w:pPr>
            <w:r w:rsidRPr="00456C9D">
              <w:rPr>
                <w:b/>
              </w:rPr>
              <w:t>Article Info</w:t>
            </w:r>
          </w:p>
        </w:tc>
        <w:tc>
          <w:tcPr>
            <w:tcW w:w="283" w:type="dxa"/>
            <w:tcBorders>
              <w:top w:val="double" w:sz="4" w:space="0" w:color="auto"/>
              <w:left w:val="nil"/>
              <w:bottom w:val="nil"/>
              <w:right w:val="nil"/>
            </w:tcBorders>
          </w:tcPr>
          <w:p w14:paraId="67027299" w14:textId="77777777" w:rsidR="00957C11" w:rsidRPr="00456C9D" w:rsidRDefault="00957C11" w:rsidP="00957C11">
            <w:pPr>
              <w:spacing w:before="120"/>
              <w:jc w:val="center"/>
            </w:pPr>
          </w:p>
        </w:tc>
        <w:tc>
          <w:tcPr>
            <w:tcW w:w="5812" w:type="dxa"/>
            <w:tcBorders>
              <w:top w:val="double" w:sz="4" w:space="0" w:color="auto"/>
              <w:left w:val="nil"/>
              <w:bottom w:val="single" w:sz="4" w:space="0" w:color="auto"/>
              <w:right w:val="nil"/>
            </w:tcBorders>
          </w:tcPr>
          <w:p w14:paraId="63F3334B" w14:textId="7F64CBDC" w:rsidR="00957C11" w:rsidRPr="00456C9D" w:rsidRDefault="00957C11" w:rsidP="00957C11">
            <w:pPr>
              <w:spacing w:before="120"/>
              <w:rPr>
                <w:color w:val="000000"/>
                <w:sz w:val="24"/>
                <w:szCs w:val="24"/>
              </w:rPr>
            </w:pPr>
            <w:r w:rsidRPr="00456C9D">
              <w:rPr>
                <w:b/>
                <w:bCs/>
                <w:iCs/>
                <w:color w:val="000000"/>
              </w:rPr>
              <w:t>ABSTRACT</w:t>
            </w:r>
          </w:p>
        </w:tc>
      </w:tr>
      <w:tr w:rsidR="00941203" w:rsidRPr="00456C9D" w14:paraId="1E508E4C" w14:textId="77777777" w:rsidTr="00C07BEF">
        <w:trPr>
          <w:trHeight w:val="1268"/>
        </w:trPr>
        <w:tc>
          <w:tcPr>
            <w:tcW w:w="2802" w:type="dxa"/>
            <w:tcBorders>
              <w:top w:val="single" w:sz="4" w:space="0" w:color="auto"/>
              <w:left w:val="nil"/>
              <w:bottom w:val="single" w:sz="4" w:space="0" w:color="auto"/>
              <w:right w:val="nil"/>
            </w:tcBorders>
          </w:tcPr>
          <w:p w14:paraId="1BB76DF1" w14:textId="77777777" w:rsidR="00941203" w:rsidRPr="00456C9D" w:rsidRDefault="00941203" w:rsidP="00941203">
            <w:pPr>
              <w:spacing w:before="120" w:after="120"/>
              <w:jc w:val="both"/>
              <w:rPr>
                <w:b/>
                <w:i/>
              </w:rPr>
            </w:pPr>
            <w:r w:rsidRPr="00456C9D">
              <w:rPr>
                <w:b/>
                <w:i/>
              </w:rPr>
              <w:t>Article history:</w:t>
            </w:r>
          </w:p>
          <w:p w14:paraId="670167C7" w14:textId="77777777" w:rsidR="00941203" w:rsidRPr="00456C9D" w:rsidRDefault="00941203" w:rsidP="00957C11">
            <w:pPr>
              <w:jc w:val="both"/>
            </w:pPr>
            <w:r w:rsidRPr="00456C9D">
              <w:t>Received</w:t>
            </w:r>
            <w:r w:rsidR="006F45D7" w:rsidRPr="00456C9D">
              <w:t xml:space="preserve"> </w:t>
            </w:r>
            <w:r w:rsidR="00456C9D" w:rsidRPr="00456C9D">
              <w:t>Jan</w:t>
            </w:r>
            <w:r w:rsidRPr="00456C9D">
              <w:t xml:space="preserve"> 1</w:t>
            </w:r>
            <w:r w:rsidR="001404F9" w:rsidRPr="00456C9D">
              <w:t>7</w:t>
            </w:r>
            <w:r w:rsidRPr="00456C9D">
              <w:t>, 201</w:t>
            </w:r>
            <w:r w:rsidR="00456C9D" w:rsidRPr="00456C9D">
              <w:t>9</w:t>
            </w:r>
          </w:p>
          <w:p w14:paraId="3BF72418" w14:textId="77777777" w:rsidR="00941203" w:rsidRPr="00456C9D" w:rsidRDefault="00941203" w:rsidP="00957C11">
            <w:pPr>
              <w:jc w:val="both"/>
            </w:pPr>
            <w:r w:rsidRPr="00456C9D">
              <w:t xml:space="preserve">Revised </w:t>
            </w:r>
            <w:r w:rsidR="00456C9D" w:rsidRPr="00456C9D">
              <w:t>Ju</w:t>
            </w:r>
            <w:r w:rsidR="00227E77">
              <w:t>l</w:t>
            </w:r>
            <w:r w:rsidRPr="00456C9D">
              <w:t xml:space="preserve"> 2</w:t>
            </w:r>
            <w:r w:rsidR="001404F9" w:rsidRPr="00456C9D">
              <w:t>2</w:t>
            </w:r>
            <w:r w:rsidRPr="00456C9D">
              <w:t>, 201</w:t>
            </w:r>
            <w:r w:rsidR="00456C9D" w:rsidRPr="00456C9D">
              <w:t>9</w:t>
            </w:r>
          </w:p>
          <w:p w14:paraId="13308EA7" w14:textId="77777777" w:rsidR="00941203" w:rsidRPr="00456C9D" w:rsidRDefault="00941203" w:rsidP="00957C11">
            <w:pPr>
              <w:jc w:val="both"/>
            </w:pPr>
            <w:r w:rsidRPr="00456C9D">
              <w:t xml:space="preserve">Accepted </w:t>
            </w:r>
            <w:r w:rsidR="00227E77">
              <w:t>Aug</w:t>
            </w:r>
            <w:r w:rsidRPr="00456C9D">
              <w:t xml:space="preserve"> </w:t>
            </w:r>
            <w:r w:rsidR="00992F1F" w:rsidRPr="00456C9D">
              <w:t>3</w:t>
            </w:r>
            <w:r w:rsidRPr="00456C9D">
              <w:t>, 201</w:t>
            </w:r>
            <w:r w:rsidR="00456C9D" w:rsidRPr="00456C9D">
              <w:t>9</w:t>
            </w:r>
          </w:p>
          <w:p w14:paraId="48DD5FA7" w14:textId="77777777" w:rsidR="00941203" w:rsidRPr="00456C9D" w:rsidRDefault="00941203" w:rsidP="00941203">
            <w:pPr>
              <w:jc w:val="both"/>
            </w:pPr>
          </w:p>
        </w:tc>
        <w:tc>
          <w:tcPr>
            <w:tcW w:w="283" w:type="dxa"/>
            <w:vMerge w:val="restart"/>
            <w:tcBorders>
              <w:top w:val="nil"/>
              <w:left w:val="nil"/>
              <w:bottom w:val="nil"/>
              <w:right w:val="nil"/>
            </w:tcBorders>
          </w:tcPr>
          <w:p w14:paraId="6FAB7257" w14:textId="77777777" w:rsidR="00941203" w:rsidRPr="00456C9D" w:rsidRDefault="00941203" w:rsidP="00957C11">
            <w:pPr>
              <w:spacing w:before="120"/>
              <w:jc w:val="both"/>
            </w:pPr>
          </w:p>
        </w:tc>
        <w:tc>
          <w:tcPr>
            <w:tcW w:w="5812" w:type="dxa"/>
            <w:vMerge w:val="restart"/>
            <w:tcBorders>
              <w:top w:val="single" w:sz="4" w:space="0" w:color="auto"/>
              <w:left w:val="nil"/>
              <w:bottom w:val="nil"/>
              <w:right w:val="nil"/>
            </w:tcBorders>
          </w:tcPr>
          <w:p w14:paraId="1F4E6A4B" w14:textId="0CDC3965" w:rsidR="00941203" w:rsidRPr="00456C9D" w:rsidRDefault="00155786" w:rsidP="00957C11">
            <w:pPr>
              <w:spacing w:before="120"/>
              <w:jc w:val="both"/>
            </w:pPr>
            <w:r w:rsidRPr="00155786">
              <w:rPr>
                <w:rFonts w:cs="Times"/>
                <w:sz w:val="18"/>
                <w:szCs w:val="18"/>
              </w:rPr>
              <w:t>In the field of electrical protection, there is a method of electrical protection of buildings against atmospheric discharges called the electro-geometric method or the rolling sphere method. So far it is possible to achieve the implementation of this method graphically, that is, representing through plans and technical drawings, the protection conditions of the analyzed structure and obtaining from these graphic representations the protection parameters with the consequent errors caused by the scales and dimensions of the work plane. In the present work, a mathematical model is obtained that allows, using specific calculations, to analyze the dynamic behavior of a protection system against atmospheric discharges without worrying about the limitations given by the scales and planes. The set of equations obtained in the model allow</w:t>
            </w:r>
            <w:r w:rsidR="00D644DA">
              <w:rPr>
                <w:rFonts w:cs="Times"/>
                <w:sz w:val="18"/>
                <w:szCs w:val="18"/>
              </w:rPr>
              <w:t>s</w:t>
            </w:r>
            <w:r w:rsidRPr="00155786">
              <w:rPr>
                <w:rFonts w:cs="Times"/>
                <w:sz w:val="18"/>
                <w:szCs w:val="18"/>
              </w:rPr>
              <w:t xml:space="preserve"> us to determine the different parameters that define the protection system against atmospheric discharges (lightning) without depending on the graphical representation of the topology of the syste</w:t>
            </w:r>
            <w:r>
              <w:rPr>
                <w:rFonts w:cs="Times"/>
                <w:sz w:val="18"/>
                <w:szCs w:val="18"/>
              </w:rPr>
              <w:t>m.</w:t>
            </w:r>
          </w:p>
        </w:tc>
      </w:tr>
      <w:tr w:rsidR="00941203" w:rsidRPr="00456C9D" w14:paraId="752D1FF5" w14:textId="77777777" w:rsidTr="00C07BEF">
        <w:trPr>
          <w:trHeight w:val="1231"/>
        </w:trPr>
        <w:tc>
          <w:tcPr>
            <w:tcW w:w="2802" w:type="dxa"/>
            <w:vMerge w:val="restart"/>
            <w:tcBorders>
              <w:top w:val="single" w:sz="4" w:space="0" w:color="auto"/>
              <w:left w:val="nil"/>
              <w:bottom w:val="single" w:sz="4" w:space="0" w:color="auto"/>
              <w:right w:val="nil"/>
            </w:tcBorders>
          </w:tcPr>
          <w:p w14:paraId="136FC54A" w14:textId="77777777" w:rsidR="00941203" w:rsidRPr="00456C9D" w:rsidRDefault="00941203" w:rsidP="00941203">
            <w:pPr>
              <w:spacing w:before="120" w:after="120"/>
              <w:jc w:val="both"/>
              <w:rPr>
                <w:b/>
                <w:i/>
              </w:rPr>
            </w:pPr>
            <w:r w:rsidRPr="00456C9D">
              <w:rPr>
                <w:b/>
                <w:i/>
              </w:rPr>
              <w:t>Keyword</w:t>
            </w:r>
            <w:r w:rsidR="0080322F" w:rsidRPr="00456C9D">
              <w:rPr>
                <w:b/>
                <w:i/>
              </w:rPr>
              <w:t>s</w:t>
            </w:r>
            <w:r w:rsidRPr="00456C9D">
              <w:rPr>
                <w:b/>
                <w:i/>
              </w:rPr>
              <w:t>:</w:t>
            </w:r>
          </w:p>
          <w:p w14:paraId="5301D689" w14:textId="77777777" w:rsidR="00155786" w:rsidRDefault="00155786" w:rsidP="00941203">
            <w:pPr>
              <w:jc w:val="both"/>
            </w:pPr>
            <w:r w:rsidRPr="009C7279">
              <w:rPr>
                <w:rFonts w:cs="Times"/>
              </w:rPr>
              <w:t>E</w:t>
            </w:r>
            <w:r w:rsidRPr="00B964E5">
              <w:rPr>
                <w:rFonts w:cs="Times"/>
              </w:rPr>
              <w:t>lectrical protection</w:t>
            </w:r>
            <w:r w:rsidRPr="00456C9D">
              <w:t xml:space="preserve"> </w:t>
            </w:r>
          </w:p>
          <w:p w14:paraId="0CBD84E6" w14:textId="663480A6" w:rsidR="00155786" w:rsidRDefault="00155786" w:rsidP="00941203">
            <w:pPr>
              <w:jc w:val="both"/>
            </w:pPr>
            <w:r>
              <w:rPr>
                <w:rFonts w:cs="Times"/>
              </w:rPr>
              <w:t>E</w:t>
            </w:r>
            <w:r w:rsidRPr="00B964E5">
              <w:rPr>
                <w:rFonts w:cs="Times"/>
              </w:rPr>
              <w:t>lectro-geometric method</w:t>
            </w:r>
            <w:r w:rsidRPr="00456C9D">
              <w:t xml:space="preserve"> </w:t>
            </w:r>
          </w:p>
          <w:p w14:paraId="07CDF6F6" w14:textId="12BCF0CE" w:rsidR="00155786" w:rsidRDefault="00155786" w:rsidP="00941203">
            <w:pPr>
              <w:jc w:val="both"/>
            </w:pPr>
            <w:r>
              <w:rPr>
                <w:rFonts w:cs="Times"/>
              </w:rPr>
              <w:t>L</w:t>
            </w:r>
            <w:r w:rsidRPr="0011181E">
              <w:rPr>
                <w:rFonts w:cs="Times"/>
              </w:rPr>
              <w:t>ightning</w:t>
            </w:r>
            <w:r w:rsidRPr="00456C9D">
              <w:t xml:space="preserve"> </w:t>
            </w:r>
          </w:p>
          <w:p w14:paraId="65B689AB" w14:textId="069ABDE5" w:rsidR="00155786" w:rsidRDefault="00155786" w:rsidP="00941203">
            <w:pPr>
              <w:jc w:val="both"/>
            </w:pPr>
            <w:r>
              <w:rPr>
                <w:rFonts w:cs="Times"/>
              </w:rPr>
              <w:t>A</w:t>
            </w:r>
            <w:r w:rsidRPr="0011181E">
              <w:rPr>
                <w:rFonts w:cs="Times"/>
              </w:rPr>
              <w:t>tmospheric discharges</w:t>
            </w:r>
            <w:r w:rsidRPr="00456C9D">
              <w:t xml:space="preserve"> </w:t>
            </w:r>
          </w:p>
          <w:p w14:paraId="72D5C526" w14:textId="70617B05" w:rsidR="00941203" w:rsidRPr="00456C9D" w:rsidRDefault="00155786" w:rsidP="00941203">
            <w:pPr>
              <w:jc w:val="both"/>
              <w:rPr>
                <w:b/>
                <w:i/>
              </w:rPr>
            </w:pPr>
            <w:r>
              <w:t>E</w:t>
            </w:r>
            <w:r w:rsidRPr="00155786">
              <w:t>lectric system</w:t>
            </w:r>
          </w:p>
        </w:tc>
        <w:tc>
          <w:tcPr>
            <w:tcW w:w="283" w:type="dxa"/>
            <w:vMerge/>
            <w:tcBorders>
              <w:top w:val="nil"/>
              <w:left w:val="nil"/>
              <w:bottom w:val="nil"/>
              <w:right w:val="nil"/>
            </w:tcBorders>
          </w:tcPr>
          <w:p w14:paraId="0DF94149" w14:textId="77777777" w:rsidR="00941203" w:rsidRPr="00456C9D" w:rsidRDefault="00941203" w:rsidP="00957C11">
            <w:pPr>
              <w:spacing w:before="120"/>
              <w:jc w:val="both"/>
            </w:pPr>
          </w:p>
        </w:tc>
        <w:tc>
          <w:tcPr>
            <w:tcW w:w="5812" w:type="dxa"/>
            <w:vMerge/>
            <w:tcBorders>
              <w:top w:val="nil"/>
              <w:left w:val="nil"/>
              <w:bottom w:val="nil"/>
              <w:right w:val="nil"/>
            </w:tcBorders>
          </w:tcPr>
          <w:p w14:paraId="2E4A5860" w14:textId="77777777" w:rsidR="00941203" w:rsidRPr="00456C9D" w:rsidRDefault="00941203" w:rsidP="00957C11">
            <w:pPr>
              <w:spacing w:before="120"/>
              <w:jc w:val="both"/>
              <w:rPr>
                <w:iCs/>
                <w:color w:val="000000"/>
                <w:sz w:val="18"/>
                <w:szCs w:val="18"/>
              </w:rPr>
            </w:pPr>
          </w:p>
        </w:tc>
      </w:tr>
      <w:tr w:rsidR="00941203" w:rsidRPr="00456C9D" w14:paraId="02F4118C" w14:textId="77777777" w:rsidTr="00C07BEF">
        <w:trPr>
          <w:trHeight w:val="70"/>
        </w:trPr>
        <w:tc>
          <w:tcPr>
            <w:tcW w:w="2802" w:type="dxa"/>
            <w:vMerge/>
            <w:tcBorders>
              <w:top w:val="single" w:sz="4" w:space="0" w:color="auto"/>
              <w:left w:val="nil"/>
              <w:bottom w:val="single" w:sz="4" w:space="0" w:color="auto"/>
              <w:right w:val="nil"/>
            </w:tcBorders>
          </w:tcPr>
          <w:p w14:paraId="5F2FE5F9" w14:textId="77777777" w:rsidR="00941203" w:rsidRPr="00456C9D" w:rsidRDefault="00941203" w:rsidP="00941203">
            <w:pPr>
              <w:spacing w:before="120" w:after="120"/>
              <w:jc w:val="both"/>
              <w:rPr>
                <w:b/>
                <w:i/>
              </w:rPr>
            </w:pPr>
          </w:p>
        </w:tc>
        <w:tc>
          <w:tcPr>
            <w:tcW w:w="283" w:type="dxa"/>
            <w:vMerge/>
            <w:tcBorders>
              <w:top w:val="nil"/>
              <w:left w:val="nil"/>
              <w:bottom w:val="nil"/>
              <w:right w:val="nil"/>
            </w:tcBorders>
          </w:tcPr>
          <w:p w14:paraId="4B9677EB" w14:textId="77777777" w:rsidR="00941203" w:rsidRPr="00456C9D" w:rsidRDefault="00941203" w:rsidP="00957C11">
            <w:pPr>
              <w:spacing w:before="120"/>
              <w:jc w:val="both"/>
            </w:pPr>
          </w:p>
        </w:tc>
        <w:tc>
          <w:tcPr>
            <w:tcW w:w="5812" w:type="dxa"/>
            <w:tcBorders>
              <w:top w:val="nil"/>
              <w:left w:val="nil"/>
              <w:bottom w:val="single" w:sz="4" w:space="0" w:color="auto"/>
              <w:right w:val="nil"/>
            </w:tcBorders>
          </w:tcPr>
          <w:p w14:paraId="668352E0" w14:textId="77777777" w:rsidR="009C7B2B" w:rsidRDefault="009C7B2B" w:rsidP="009C7B2B">
            <w:pPr>
              <w:spacing w:before="120" w:after="120"/>
              <w:jc w:val="right"/>
              <w:rPr>
                <w:i/>
                <w:iCs/>
                <w:color w:val="000000"/>
                <w:sz w:val="18"/>
                <w:szCs w:val="18"/>
              </w:rPr>
            </w:pPr>
            <w:r>
              <w:rPr>
                <w:i/>
                <w:iCs/>
                <w:color w:val="000000"/>
                <w:sz w:val="18"/>
                <w:szCs w:val="18"/>
              </w:rPr>
              <w:t xml:space="preserve">This is an open access article under the </w:t>
            </w:r>
            <w:hyperlink r:id="rId8" w:history="1">
              <w:r>
                <w:rPr>
                  <w:rStyle w:val="Hipervnculo"/>
                  <w:i/>
                  <w:iCs/>
                  <w:sz w:val="18"/>
                  <w:szCs w:val="18"/>
                </w:rPr>
                <w:t>CC BY-SA</w:t>
              </w:r>
            </w:hyperlink>
            <w:r>
              <w:rPr>
                <w:i/>
                <w:iCs/>
                <w:color w:val="000000"/>
                <w:sz w:val="18"/>
                <w:szCs w:val="18"/>
              </w:rPr>
              <w:t xml:space="preserve"> license.</w:t>
            </w:r>
          </w:p>
          <w:p w14:paraId="570F59C7" w14:textId="77777777" w:rsidR="00941203" w:rsidRPr="00456C9D" w:rsidRDefault="009C7B2B" w:rsidP="009C7B2B">
            <w:pPr>
              <w:spacing w:before="120" w:after="120"/>
              <w:jc w:val="right"/>
              <w:rPr>
                <w:i/>
                <w:iCs/>
                <w:color w:val="000000"/>
                <w:sz w:val="18"/>
                <w:szCs w:val="18"/>
              </w:rPr>
            </w:pPr>
            <w:r>
              <w:rPr>
                <w:noProof/>
              </w:rPr>
              <w:drawing>
                <wp:inline distT="0" distB="0" distL="0" distR="0" wp14:anchorId="23E5EE86" wp14:editId="46FC4905">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rsidRPr="00456C9D" w14:paraId="1098F7A4" w14:textId="77777777" w:rsidTr="00C07BEF">
        <w:tc>
          <w:tcPr>
            <w:tcW w:w="8897" w:type="dxa"/>
            <w:gridSpan w:val="3"/>
            <w:tcBorders>
              <w:top w:val="nil"/>
              <w:left w:val="nil"/>
              <w:bottom w:val="double" w:sz="4" w:space="0" w:color="auto"/>
              <w:right w:val="nil"/>
            </w:tcBorders>
          </w:tcPr>
          <w:p w14:paraId="6851CAB3" w14:textId="77777777" w:rsidR="007F286F" w:rsidRPr="001C2E4B" w:rsidRDefault="007F286F" w:rsidP="00941203">
            <w:pPr>
              <w:spacing w:before="120" w:after="120"/>
              <w:rPr>
                <w:b/>
                <w:i/>
                <w:lang w:val="es-CO"/>
              </w:rPr>
            </w:pPr>
            <w:proofErr w:type="spellStart"/>
            <w:r w:rsidRPr="001C2E4B">
              <w:rPr>
                <w:b/>
                <w:i/>
                <w:lang w:val="es-CO"/>
              </w:rPr>
              <w:t>Corresponding</w:t>
            </w:r>
            <w:proofErr w:type="spellEnd"/>
            <w:r w:rsidRPr="001C2E4B">
              <w:rPr>
                <w:b/>
                <w:i/>
                <w:lang w:val="es-CO"/>
              </w:rPr>
              <w:t xml:space="preserve"> </w:t>
            </w:r>
            <w:proofErr w:type="spellStart"/>
            <w:r w:rsidRPr="001C2E4B">
              <w:rPr>
                <w:b/>
                <w:i/>
                <w:lang w:val="es-CO"/>
              </w:rPr>
              <w:t>Author</w:t>
            </w:r>
            <w:proofErr w:type="spellEnd"/>
            <w:r w:rsidRPr="001C2E4B">
              <w:rPr>
                <w:b/>
                <w:i/>
                <w:lang w:val="es-CO"/>
              </w:rPr>
              <w:t>:</w:t>
            </w:r>
          </w:p>
          <w:p w14:paraId="6AA6A601" w14:textId="5FC95069" w:rsidR="00155786" w:rsidRPr="00155786" w:rsidRDefault="00155786" w:rsidP="00155786">
            <w:pPr>
              <w:rPr>
                <w:lang w:val="es-CO"/>
              </w:rPr>
            </w:pPr>
            <w:r w:rsidRPr="00155786">
              <w:rPr>
                <w:lang w:val="es-CO"/>
              </w:rPr>
              <w:t xml:space="preserve">José Ricardo </w:t>
            </w:r>
            <w:proofErr w:type="spellStart"/>
            <w:r w:rsidRPr="00155786">
              <w:rPr>
                <w:lang w:val="es-CO"/>
              </w:rPr>
              <w:t>Nuñez</w:t>
            </w:r>
            <w:proofErr w:type="spellEnd"/>
            <w:r w:rsidRPr="00155786">
              <w:rPr>
                <w:lang w:val="es-CO"/>
              </w:rPr>
              <w:t xml:space="preserve"> </w:t>
            </w:r>
            <w:proofErr w:type="spellStart"/>
            <w:r w:rsidRPr="00155786">
              <w:rPr>
                <w:lang w:val="es-CO"/>
              </w:rPr>
              <w:t>Alvarez</w:t>
            </w:r>
            <w:proofErr w:type="spellEnd"/>
            <w:r w:rsidRPr="00155786">
              <w:rPr>
                <w:lang w:val="es-CO"/>
              </w:rPr>
              <w:t xml:space="preserve"> </w:t>
            </w:r>
          </w:p>
          <w:p w14:paraId="0083C0E8" w14:textId="491EBF75" w:rsidR="00155786" w:rsidRPr="00821387" w:rsidRDefault="00155786" w:rsidP="00155786">
            <w:pPr>
              <w:rPr>
                <w:lang w:val="es-CO"/>
              </w:rPr>
            </w:pPr>
            <w:r w:rsidRPr="00821387">
              <w:rPr>
                <w:lang w:val="es-CO"/>
              </w:rPr>
              <w:t>Energy Department,</w:t>
            </w:r>
            <w:r w:rsidR="00325B22" w:rsidRPr="00821387">
              <w:rPr>
                <w:lang w:val="es-CO"/>
              </w:rPr>
              <w:t xml:space="preserve"> Faculty of Engineering, </w:t>
            </w:r>
            <w:r w:rsidRPr="00821387">
              <w:rPr>
                <w:lang w:val="es-CO"/>
              </w:rPr>
              <w:t>Universidad de la Costa (CUC)</w:t>
            </w:r>
          </w:p>
          <w:p w14:paraId="598C2DB7" w14:textId="3BA3DA40" w:rsidR="00155786" w:rsidRPr="00155786" w:rsidRDefault="00155786" w:rsidP="00155786">
            <w:pPr>
              <w:rPr>
                <w:lang w:val="es-CO"/>
              </w:rPr>
            </w:pPr>
            <w:r w:rsidRPr="00155786">
              <w:rPr>
                <w:lang w:val="es-CO"/>
              </w:rPr>
              <w:t>Calle 58 # 55 - 66, CP 080002</w:t>
            </w:r>
            <w:r w:rsidR="00325B22">
              <w:rPr>
                <w:lang w:val="es-CO"/>
              </w:rPr>
              <w:t>,</w:t>
            </w:r>
            <w:r w:rsidRPr="00155786">
              <w:rPr>
                <w:lang w:val="es-CO"/>
              </w:rPr>
              <w:t xml:space="preserve"> Barranquilla, Atlántico, Colombia</w:t>
            </w:r>
          </w:p>
          <w:p w14:paraId="248154A5" w14:textId="71C2B07A" w:rsidR="00941203" w:rsidRPr="00456C9D" w:rsidRDefault="00155786" w:rsidP="00155786">
            <w:pPr>
              <w:spacing w:after="120"/>
              <w:rPr>
                <w:color w:val="000000"/>
                <w:sz w:val="18"/>
                <w:szCs w:val="18"/>
              </w:rPr>
            </w:pPr>
            <w:r w:rsidRPr="007D4DDD">
              <w:t>Email: jnunez22@cuc.edu.co</w:t>
            </w:r>
          </w:p>
        </w:tc>
      </w:tr>
    </w:tbl>
    <w:p w14:paraId="5760FCCF" w14:textId="77777777" w:rsidR="00957C11" w:rsidRPr="00456C9D" w:rsidRDefault="00957C11" w:rsidP="00957C11">
      <w:pPr>
        <w:jc w:val="both"/>
      </w:pPr>
    </w:p>
    <w:p w14:paraId="3ECF6DD0" w14:textId="77777777" w:rsidR="00C07BEF" w:rsidRPr="00456C9D" w:rsidRDefault="00C07BEF" w:rsidP="00957C11">
      <w:pPr>
        <w:jc w:val="both"/>
      </w:pPr>
    </w:p>
    <w:p w14:paraId="36B48B85" w14:textId="19593373" w:rsidR="00904D6D" w:rsidRPr="00456C9D" w:rsidRDefault="00F33C08" w:rsidP="00956EB6">
      <w:pPr>
        <w:numPr>
          <w:ilvl w:val="0"/>
          <w:numId w:val="15"/>
        </w:numPr>
        <w:tabs>
          <w:tab w:val="left" w:pos="426"/>
        </w:tabs>
        <w:ind w:left="426" w:hanging="426"/>
        <w:rPr>
          <w:b/>
          <w:bCs/>
        </w:rPr>
      </w:pPr>
      <w:r w:rsidRPr="00456C9D">
        <w:rPr>
          <w:b/>
          <w:bCs/>
        </w:rPr>
        <w:t>INTRODUCTION</w:t>
      </w:r>
    </w:p>
    <w:p w14:paraId="6ADD78DE" w14:textId="28B0DE43" w:rsidR="002C5311" w:rsidRDefault="002C5311" w:rsidP="002C5311">
      <w:pPr>
        <w:ind w:firstLine="720"/>
        <w:jc w:val="both"/>
      </w:pPr>
      <w:r w:rsidRPr="002C5311">
        <w:t>The electrical transmission, sub-transmission, and distribution systems must guarantee the safety and reliability of the electro-energy system in case of sudden changes in voltage and current, especially when there are atmospheric discharges. It is a common practice that in the protection systems against atmospheric discharges or lightning, Franklin type lightning rods are installed in the corners of the buildings with their respective downspouts, although on many occasions, there is no clarity of the area that is protected within the zone of lightning protection [1</w:t>
      </w:r>
      <w:r w:rsidR="00BF1C88">
        <w:t>]</w:t>
      </w:r>
      <w:r w:rsidR="00410EF1">
        <w:t>-</w:t>
      </w:r>
      <w:r w:rsidR="00BF1C88">
        <w:t>[</w:t>
      </w:r>
      <w:r w:rsidRPr="002C5311">
        <w:t>3].</w:t>
      </w:r>
    </w:p>
    <w:p w14:paraId="525325E4" w14:textId="35B12A95" w:rsidR="002C5311" w:rsidRDefault="002C5311" w:rsidP="002C5311">
      <w:pPr>
        <w:ind w:firstLine="720"/>
        <w:jc w:val="both"/>
      </w:pPr>
      <w:r w:rsidRPr="002C5311">
        <w:t>Various investigations have been carried out on the protection systems against atmospheric discharges and the different methods for their calculation and dimensioning. In [4] a 3D algorithm is designed for the application of the rolling sphere method, analyzing the structures found within the area to be protected, as well as a combination of conical, spherical, and cylindrical sections. An analysis of a lightning protection system in conjunction with a grounding system is discussed in [5] to protect Offshore Oil Platforms (OOP).</w:t>
      </w:r>
    </w:p>
    <w:p w14:paraId="77480B58" w14:textId="5E745E06" w:rsidR="002C5311" w:rsidRPr="002C5311" w:rsidRDefault="002C5311" w:rsidP="002C5311">
      <w:pPr>
        <w:ind w:firstLine="720"/>
        <w:jc w:val="both"/>
      </w:pPr>
      <w:r w:rsidRPr="002C5311">
        <w:t xml:space="preserve">A study that analyzes the </w:t>
      </w:r>
      <w:proofErr w:type="spellStart"/>
      <w:r w:rsidR="003D3894">
        <w:t>overvoltages</w:t>
      </w:r>
      <w:proofErr w:type="spellEnd"/>
      <w:r w:rsidRPr="002C5311">
        <w:t xml:space="preserve"> caused by atmospheric discharges in medium voltage lines is carried out in [6], determining the optimal location of the lightning rods to protect the transformers installed and in operation. In [7] a study of a building in a complex of structures is presented, highlighting the worst scenarios of the impact of lightning in the implemented protection system.</w:t>
      </w:r>
    </w:p>
    <w:p w14:paraId="21E824C2" w14:textId="0D010D80" w:rsidR="002C5311" w:rsidRDefault="002C5311" w:rsidP="002C5311">
      <w:pPr>
        <w:ind w:firstLine="720"/>
        <w:jc w:val="both"/>
      </w:pPr>
      <w:r w:rsidRPr="002C5311">
        <w:lastRenderedPageBreak/>
        <w:t>An investigation carried out in the pulp and paper industry is detailed in [8], where the installation of an external lightning protection system using a single pole and the independent mast is described. The study details the best location of the lightning rod system, concluding that the extended mast terminal and the rod terminal are installed in the upper structures of the recovery boiler, the chemical room, and the ovens.</w:t>
      </w:r>
    </w:p>
    <w:p w14:paraId="66DEBE5F" w14:textId="7E911471" w:rsidR="002C5311" w:rsidRPr="002C5311" w:rsidRDefault="002C5311" w:rsidP="002C5311">
      <w:pPr>
        <w:ind w:firstLine="720"/>
        <w:jc w:val="both"/>
      </w:pPr>
      <w:r w:rsidRPr="002C5311">
        <w:t>Although there are standards and techniques to determine the protection systems against atmospheric discharges [9</w:t>
      </w:r>
      <w:r w:rsidR="00BF1C88">
        <w:t>]</w:t>
      </w:r>
      <w:r w:rsidRPr="002C5311">
        <w:t>-</w:t>
      </w:r>
      <w:r w:rsidR="00BF1C88">
        <w:t>[</w:t>
      </w:r>
      <w:r w:rsidRPr="002C5311">
        <w:t>13], this research work focuses its main objective on the mathematical development of the rolling sphere method, also known as the electro-geometric method, to determine the equations that they govern the behavior of the protection system and thus precisely determine the safe protection area under the electrodes or lightning rod.</w:t>
      </w:r>
    </w:p>
    <w:p w14:paraId="0A3A2319" w14:textId="4FD4E27F" w:rsidR="002C5311" w:rsidRPr="002C5311" w:rsidRDefault="002C5311" w:rsidP="002C5311">
      <w:pPr>
        <w:ind w:firstLine="720"/>
        <w:jc w:val="both"/>
      </w:pPr>
      <w:r w:rsidRPr="002C5311">
        <w:t>Normally, the electro-geometric method is used graphically [14</w:t>
      </w:r>
      <w:r w:rsidR="00BF1C88">
        <w:t>]</w:t>
      </w:r>
      <w:r w:rsidR="00410EF1">
        <w:t>,</w:t>
      </w:r>
      <w:r w:rsidR="00E23280">
        <w:t xml:space="preserve"> </w:t>
      </w:r>
      <w:r w:rsidR="00BF1C88">
        <w:t>[</w:t>
      </w:r>
      <w:r w:rsidRPr="002C5311">
        <w:t>15], but this work proposes to find a mathematical model that consists of a set of equations that allow the calculation and design of protection systems against atmospheric discharges using only geometry analytical, trigonometry</w:t>
      </w:r>
      <w:r w:rsidR="00D644DA">
        <w:t>,</w:t>
      </w:r>
      <w:r w:rsidRPr="002C5311">
        <w:t xml:space="preserve"> and algebraic calculus by the rolling sphere method. In addition, different case studies are analyzed to validate the set of equations of the protection system.</w:t>
      </w:r>
    </w:p>
    <w:p w14:paraId="333E61F0" w14:textId="71041161" w:rsidR="00904D6D" w:rsidRPr="00456C9D" w:rsidRDefault="002C5311" w:rsidP="002C5311">
      <w:pPr>
        <w:ind w:firstLine="720"/>
        <w:jc w:val="both"/>
      </w:pPr>
      <w:r w:rsidRPr="002C5311">
        <w:t>The rest of this document is organized as follows. Section 2 offers an analysis of the methods most used in the calculation and design of lightning protection systems used in buildings. In Section 3 the bases are created to obtain the mathematical model of the shielding system using the electro-geometric method and the rolling sphere, evaluating the proposal in two case studies. Finally, in Section 4 the conclusions are detailed according to the results obtained.</w:t>
      </w:r>
    </w:p>
    <w:p w14:paraId="7B400961" w14:textId="77777777" w:rsidR="0010046E" w:rsidRPr="00456C9D" w:rsidRDefault="0010046E" w:rsidP="0010046E">
      <w:pPr>
        <w:jc w:val="both"/>
      </w:pPr>
    </w:p>
    <w:p w14:paraId="62B4BC3B" w14:textId="4732854E" w:rsidR="00904D6D" w:rsidRPr="00456C9D" w:rsidRDefault="00F33C08" w:rsidP="00D74C5F">
      <w:pPr>
        <w:numPr>
          <w:ilvl w:val="0"/>
          <w:numId w:val="15"/>
        </w:numPr>
        <w:tabs>
          <w:tab w:val="left" w:pos="426"/>
        </w:tabs>
        <w:ind w:left="426" w:hanging="426"/>
        <w:rPr>
          <w:b/>
          <w:bCs/>
        </w:rPr>
      </w:pPr>
      <w:r w:rsidRPr="00456C9D">
        <w:rPr>
          <w:b/>
          <w:bCs/>
        </w:rPr>
        <w:t>RESEARCH METHOD</w:t>
      </w:r>
    </w:p>
    <w:p w14:paraId="1F85D73A" w14:textId="2B59F2E5" w:rsidR="002C5311" w:rsidRPr="002C5311" w:rsidRDefault="002C5311" w:rsidP="002C5311">
      <w:pPr>
        <w:ind w:firstLine="720"/>
        <w:jc w:val="both"/>
      </w:pPr>
      <w:r w:rsidRPr="002C5311">
        <w:t>The use of protection systems against atmospheric discharges and their different typologies are of vital importance in interconnected or isolated electrical systems and buildings of all socio-economic sectors worldwide [16</w:t>
      </w:r>
      <w:r w:rsidR="00BF1C88">
        <w:t>]</w:t>
      </w:r>
      <w:r w:rsidRPr="002C5311">
        <w:t>,</w:t>
      </w:r>
      <w:r w:rsidR="00E23280">
        <w:t xml:space="preserve"> </w:t>
      </w:r>
      <w:r w:rsidR="00BF1C88">
        <w:t>[</w:t>
      </w:r>
      <w:r w:rsidRPr="002C5311">
        <w:t>17]. Overvoltage is increasing in voltage that can appear on electrical distribution lines and that can cause, among other things, damage to equipment connected to the network. Overvoltage is produced by direct and indirect lightning discharges, disconnection of inductive loads, network switching, and defects in the same [2].</w:t>
      </w:r>
    </w:p>
    <w:p w14:paraId="6C9EA1DC" w14:textId="0E270740" w:rsidR="002C5311" w:rsidRDefault="002C5311" w:rsidP="002C5311">
      <w:pPr>
        <w:ind w:firstLine="720"/>
        <w:jc w:val="both"/>
      </w:pPr>
      <w:r w:rsidRPr="002C5311">
        <w:t xml:space="preserve">A study on the current and voltage levels of the protection system of a residential building and a nearby power line is analyzed in [18]; the authors model the system installed in the city of </w:t>
      </w:r>
      <w:proofErr w:type="spellStart"/>
      <w:r w:rsidRPr="002C5311">
        <w:t>Huta</w:t>
      </w:r>
      <w:proofErr w:type="spellEnd"/>
      <w:r w:rsidRPr="002C5311">
        <w:t xml:space="preserve"> </w:t>
      </w:r>
      <w:proofErr w:type="spellStart"/>
      <w:r w:rsidRPr="002C5311">
        <w:t>Poreby</w:t>
      </w:r>
      <w:proofErr w:type="spellEnd"/>
      <w:r w:rsidRPr="002C5311">
        <w:t xml:space="preserve"> in Poland, concluding that the value of the current between the low-voltage side and the 500-meter-long power line was only 0.02%, so the impact direct lightning on the power quality is relatively small.</w:t>
      </w:r>
    </w:p>
    <w:p w14:paraId="66E7B3EC" w14:textId="14F004BC" w:rsidR="002C5311" w:rsidRPr="002C5311" w:rsidRDefault="002C5311" w:rsidP="002C5311">
      <w:pPr>
        <w:ind w:firstLine="720"/>
        <w:jc w:val="both"/>
      </w:pPr>
      <w:r w:rsidRPr="002C5311">
        <w:t>In [19] the impact that a lightning strike produced in a residential building in the city of Sao Paulo, Brazil, in 2016 is analyzed. The authors conclude that the value of the current of the first peak saturated the Pearson sensor and that the systems ray localization (LLS) did not detect it, possibly because it had a slower pulse compared to the other spikes later than if they were detected by the LLS. The authors of [20] designed software to determine the height of lightning rods with the help of the Borland C ++ Builder tool; with this program, it is possible to determine the height of one or more lightning rods using the polygonal method. For the verification they used several examples, concluding that after the comparison and verification of the results, the software is reliable and greatly reduces the calculation load during the design of lightning rods.</w:t>
      </w:r>
    </w:p>
    <w:p w14:paraId="61EE4D55" w14:textId="77777777" w:rsidR="002C5311" w:rsidRPr="002C5311" w:rsidRDefault="002C5311" w:rsidP="002C5311">
      <w:pPr>
        <w:ind w:firstLine="720"/>
        <w:jc w:val="both"/>
      </w:pPr>
      <w:r w:rsidRPr="002C5311">
        <w:t>A study on lightning protection systems in heritage monuments is presented in [21], where the Modified Rolling Sphere Method (MRSM) is used. In the research, the location of vulnerable points that can be hit by lightning is analyzed and, therefore, the location of the lightning rods is obtained according to the Rolling Sphere Method (RSM) by which the impact distance is in as a function of the value of the electric current, however, the model ignores the dynamics of propagation and the geometry of the structure.</w:t>
      </w:r>
    </w:p>
    <w:p w14:paraId="0E19A59A" w14:textId="77777777" w:rsidR="002C5311" w:rsidRPr="002C5311" w:rsidRDefault="002C5311" w:rsidP="002C5311">
      <w:pPr>
        <w:ind w:firstLine="720"/>
        <w:jc w:val="both"/>
      </w:pPr>
      <w:r w:rsidRPr="002C5311">
        <w:t>In [22] the damage that has occurred to the equipment and household appliances in an apartment building that has a protection system against atmospheric discharges is analyzed, concluding that it is necessary to update the standards of protection systems in buildings of more than 20 years old and placing protective screens near the electrical network to limit the induced voltage, in addition, they recommend installing the grounding conductor at a greater distance from the building in these types of constructions.</w:t>
      </w:r>
    </w:p>
    <w:p w14:paraId="08F2B1C2" w14:textId="77777777" w:rsidR="002C5311" w:rsidRPr="002C5311" w:rsidRDefault="002C5311" w:rsidP="002C5311">
      <w:pPr>
        <w:ind w:firstLine="720"/>
        <w:jc w:val="both"/>
      </w:pPr>
      <w:r w:rsidRPr="002C5311">
        <w:t>The authors of [23], by using the Leader Progression Model (LPM) in 3D space together with an intelligent algorithm called Teaching-Learning Based Optimization (TLBO), propose a new method to identify vulnerable areas with the highest probability of lightning strikes. By using the TLBO algorithm, they define a new method to determine the critical current range and determine the most vulnerable points of the structure, so that, based on the simulation results, the best lightning rod positions can be specified. respectively. A sample of the asymmetric structure of height less than 60 meters is analyzed as a case study, and the optimal locations and heights of the lightning rods are determined using the RSM and the proposed method, respectively. The simulation results validate the effectiveness of the proposed method, which makes it suitable for other complex structures.</w:t>
      </w:r>
    </w:p>
    <w:p w14:paraId="0A4DD4C1" w14:textId="2C35CA20" w:rsidR="002C5311" w:rsidRDefault="002C5311" w:rsidP="002C5311">
      <w:pPr>
        <w:ind w:firstLine="720"/>
        <w:jc w:val="both"/>
      </w:pPr>
      <w:r w:rsidRPr="002C5311">
        <w:lastRenderedPageBreak/>
        <w:t>A study of the RSM and the Angle Method is used in [24</w:t>
      </w:r>
      <w:r w:rsidR="00BF1C88">
        <w:t>]</w:t>
      </w:r>
      <w:r w:rsidR="009D1F91">
        <w:t>,</w:t>
      </w:r>
      <w:r w:rsidR="00E23280">
        <w:t xml:space="preserve"> </w:t>
      </w:r>
      <w:r w:rsidR="00BF1C88">
        <w:t>[</w:t>
      </w:r>
      <w:r w:rsidR="009D1F91">
        <w:t>25</w:t>
      </w:r>
      <w:r w:rsidRPr="002C5311">
        <w:t>] to design protection systems against the direct incidence of atmospheric discharges on structures. This study shows, through mathematical modeling, that both methods are closely linked and that they can be used safely in the dimensioning of protection systems since they comply with the technical requirements demanded by the standards</w:t>
      </w:r>
      <w:r w:rsidR="00D54ECF">
        <w:t xml:space="preserve"> [2</w:t>
      </w:r>
      <w:r w:rsidR="009D1F91">
        <w:t>6</w:t>
      </w:r>
      <w:r w:rsidR="00BF1C88">
        <w:t>]</w:t>
      </w:r>
      <w:r w:rsidR="00137820">
        <w:t>-</w:t>
      </w:r>
      <w:r w:rsidR="00BF1C88">
        <w:t>[</w:t>
      </w:r>
      <w:r w:rsidR="0099423C">
        <w:t>30</w:t>
      </w:r>
      <w:r w:rsidR="00436980">
        <w:t>]</w:t>
      </w:r>
      <w:r w:rsidRPr="002C5311">
        <w:t>.</w:t>
      </w:r>
    </w:p>
    <w:p w14:paraId="1FD099D0" w14:textId="20A98F17" w:rsidR="002C5311" w:rsidRDefault="002C5311" w:rsidP="002C5311">
      <w:pPr>
        <w:ind w:firstLine="720"/>
        <w:jc w:val="both"/>
      </w:pPr>
    </w:p>
    <w:p w14:paraId="5C4D5D41" w14:textId="5FA5449E" w:rsidR="002C5311" w:rsidRPr="00456C9D" w:rsidRDefault="002C5311" w:rsidP="002C5311">
      <w:pPr>
        <w:numPr>
          <w:ilvl w:val="0"/>
          <w:numId w:val="15"/>
        </w:numPr>
        <w:tabs>
          <w:tab w:val="left" w:pos="426"/>
        </w:tabs>
        <w:ind w:left="426" w:hanging="426"/>
        <w:rPr>
          <w:b/>
          <w:bCs/>
        </w:rPr>
      </w:pPr>
      <w:r w:rsidRPr="00456C9D">
        <w:rPr>
          <w:b/>
          <w:bCs/>
        </w:rPr>
        <w:t>RESULTS AND DISCUSSION</w:t>
      </w:r>
    </w:p>
    <w:p w14:paraId="476BC512" w14:textId="2DBFDBCE" w:rsidR="002C5311" w:rsidRDefault="002C5311" w:rsidP="002C5311">
      <w:pPr>
        <w:ind w:firstLine="720"/>
        <w:jc w:val="both"/>
      </w:pPr>
      <w:r w:rsidRPr="002C5311">
        <w:t>Depending on the geographical location of the country in which the design of the protection system against atmospheric discharges is carried out, different ways can be found to carry out the design and calculation of the protection or shielding system [9</w:t>
      </w:r>
      <w:r w:rsidR="00BF1C88">
        <w:t>]</w:t>
      </w:r>
      <w:r w:rsidRPr="002C5311">
        <w:t>,</w:t>
      </w:r>
      <w:r w:rsidR="00254B36">
        <w:t xml:space="preserve"> </w:t>
      </w:r>
      <w:r w:rsidR="00BF1C88">
        <w:t>[</w:t>
      </w:r>
      <w:r w:rsidRPr="002C5311">
        <w:t>10], but be it whichever method is used, in general, all are based on the distance traveled by the ray tracer to contact the surface to determine the protected area [11]. The distance traveled by the ray tracer is determined considering the risk level of the structure and can be calculated using the standards IEC 62305-2 [12], NTC 4552-2 [13a, b, c] u another international standard that contemplates it.</w:t>
      </w:r>
    </w:p>
    <w:p w14:paraId="3E6A117C" w14:textId="062D8902" w:rsidR="002C5311" w:rsidRDefault="002C5311" w:rsidP="002C5311">
      <w:pPr>
        <w:ind w:firstLine="720"/>
        <w:jc w:val="both"/>
      </w:pPr>
    </w:p>
    <w:p w14:paraId="0BC74CA9" w14:textId="77777777" w:rsidR="002C5311" w:rsidRPr="002C5311" w:rsidRDefault="002C5311" w:rsidP="002C5311">
      <w:pPr>
        <w:jc w:val="both"/>
        <w:rPr>
          <w:b/>
          <w:bCs/>
        </w:rPr>
      </w:pPr>
      <w:r w:rsidRPr="002C5311">
        <w:rPr>
          <w:b/>
          <w:bCs/>
        </w:rPr>
        <w:t>3.1. Electro-geometric method</w:t>
      </w:r>
    </w:p>
    <w:p w14:paraId="77D4ABEF" w14:textId="6B79D73A" w:rsidR="002C5311" w:rsidRPr="002C5311" w:rsidRDefault="002C5311" w:rsidP="0048759E">
      <w:pPr>
        <w:ind w:firstLine="720"/>
        <w:jc w:val="both"/>
      </w:pPr>
      <w:r w:rsidRPr="002C5311">
        <w:t>According to the technical standard NTC 4552 [13a] to analyze the action of atmospheric discharges, the electro-geometric model originally developed by [16</w:t>
      </w:r>
      <w:r w:rsidR="00BF1C88">
        <w:t>]</w:t>
      </w:r>
      <w:r w:rsidR="00410EF1">
        <w:t>,</w:t>
      </w:r>
      <w:r w:rsidR="00254B36">
        <w:t xml:space="preserve"> </w:t>
      </w:r>
      <w:r w:rsidR="00BF1C88">
        <w:t>[</w:t>
      </w:r>
      <w:r w:rsidRPr="002C5311">
        <w:t>17] is used and which has its application in the study of the shielding or protection provided by vertical rods and conductors. horizontal.</w:t>
      </w:r>
    </w:p>
    <w:p w14:paraId="1BEDC5BB" w14:textId="3FBBD96B" w:rsidR="002C5311" w:rsidRDefault="002C5311" w:rsidP="00A610FF">
      <w:pPr>
        <w:ind w:firstLine="720"/>
        <w:jc w:val="both"/>
      </w:pPr>
      <w:r w:rsidRPr="002C5311">
        <w:t>Considering the dielectric breakdown voltage between electrodes installed in large spaces, an empirical equation has been established that depends on the lightning return current (</w:t>
      </w:r>
      <w:proofErr w:type="spellStart"/>
      <w:r w:rsidRPr="00137820">
        <w:rPr>
          <w:i/>
          <w:iCs/>
        </w:rPr>
        <w:t>i</w:t>
      </w:r>
      <w:r w:rsidRPr="00137820">
        <w:rPr>
          <w:i/>
          <w:iCs/>
          <w:vertAlign w:val="subscript"/>
        </w:rPr>
        <w:t>max</w:t>
      </w:r>
      <w:proofErr w:type="spellEnd"/>
      <w:r w:rsidRPr="002C5311">
        <w:t>), which is proportional to the radius of a wait that rotates around the pick-up point, generating an area of protection (</w:t>
      </w:r>
      <w:proofErr w:type="spellStart"/>
      <w:r w:rsidRPr="00137820">
        <w:rPr>
          <w:i/>
          <w:iCs/>
        </w:rPr>
        <w:t>r</w:t>
      </w:r>
      <w:r w:rsidRPr="00137820">
        <w:rPr>
          <w:i/>
          <w:iCs/>
          <w:vertAlign w:val="subscript"/>
        </w:rPr>
        <w:t>sc</w:t>
      </w:r>
      <w:proofErr w:type="spellEnd"/>
      <w:r w:rsidRPr="002C5311">
        <w:t>). The equation that defines this radius is given in NTC 4552 by (1) [13a]:</w:t>
      </w:r>
    </w:p>
    <w:p w14:paraId="2490ACD9" w14:textId="77777777" w:rsidR="00ED7492" w:rsidRPr="002C5311" w:rsidRDefault="00ED7492" w:rsidP="00A610FF">
      <w:pPr>
        <w:ind w:firstLine="720"/>
        <w:jc w:val="both"/>
      </w:pPr>
    </w:p>
    <w:p w14:paraId="497B233E" w14:textId="56F24EFA" w:rsidR="00ED7492" w:rsidRPr="00566847" w:rsidRDefault="009619A6" w:rsidP="0028597D">
      <w:pPr>
        <w:ind w:firstLine="720"/>
      </w:pPr>
      <m:oMath>
        <m:sSub>
          <m:sSubPr>
            <m:ctrlPr>
              <w:rPr>
                <w:rFonts w:ascii="Cambria Math" w:hAnsi="Cambria Math"/>
                <w:i/>
                <w:color w:val="000000"/>
                <w:lang w:eastAsia="es-CO"/>
              </w:rPr>
            </m:ctrlPr>
          </m:sSubPr>
          <m:e>
            <m:r>
              <w:rPr>
                <w:rFonts w:ascii="Cambria Math" w:hAnsi="Cambria Math"/>
                <w:color w:val="000000"/>
                <w:lang w:eastAsia="es-CO"/>
              </w:rPr>
              <m:t>r</m:t>
            </m:r>
          </m:e>
          <m:sub>
            <m:r>
              <w:rPr>
                <w:rFonts w:ascii="Cambria Math" w:hAnsi="Cambria Math"/>
                <w:color w:val="000000"/>
                <w:lang w:eastAsia="es-CO"/>
              </w:rPr>
              <m:t>sc</m:t>
            </m:r>
          </m:sub>
        </m:sSub>
        <m:r>
          <w:rPr>
            <w:rFonts w:ascii="Cambria Math" w:hAnsi="Cambria Math"/>
            <w:color w:val="000000"/>
            <w:lang w:eastAsia="es-CO"/>
          </w:rPr>
          <m:t>=</m:t>
        </m:r>
        <m:sSub>
          <m:sSubPr>
            <m:ctrlPr>
              <w:rPr>
                <w:rFonts w:ascii="Cambria Math" w:hAnsi="Cambria Math"/>
                <w:i/>
                <w:color w:val="000000"/>
                <w:lang w:eastAsia="es-CO"/>
              </w:rPr>
            </m:ctrlPr>
          </m:sSubPr>
          <m:e>
            <m:r>
              <w:rPr>
                <w:rFonts w:ascii="Cambria Math" w:hAnsi="Cambria Math"/>
                <w:color w:val="000000"/>
                <w:lang w:eastAsia="es-CO"/>
              </w:rPr>
              <m:t>2i</m:t>
            </m:r>
          </m:e>
          <m:sub>
            <m:r>
              <w:rPr>
                <w:rFonts w:ascii="Cambria Math" w:hAnsi="Cambria Math"/>
                <w:color w:val="000000"/>
                <w:lang w:eastAsia="es-CO"/>
              </w:rPr>
              <m:t>Max</m:t>
            </m:r>
          </m:sub>
        </m:sSub>
        <m:r>
          <w:rPr>
            <w:rFonts w:ascii="Cambria Math" w:hAnsi="Cambria Math"/>
            <w:color w:val="000000"/>
            <w:lang w:eastAsia="es-CO"/>
          </w:rPr>
          <m:t>+30</m:t>
        </m:r>
        <m:d>
          <m:dPr>
            <m:ctrlPr>
              <w:rPr>
                <w:rFonts w:ascii="Cambria Math" w:hAnsi="Cambria Math"/>
                <w:i/>
                <w:color w:val="000000"/>
                <w:lang w:eastAsia="es-CO"/>
              </w:rPr>
            </m:ctrlPr>
          </m:dPr>
          <m:e>
            <m:r>
              <w:rPr>
                <w:rFonts w:ascii="Cambria Math" w:hAnsi="Cambria Math"/>
                <w:color w:val="000000"/>
                <w:lang w:eastAsia="es-CO"/>
              </w:rPr>
              <m:t>1-</m:t>
            </m:r>
            <m:sSup>
              <m:sSupPr>
                <m:ctrlPr>
                  <w:rPr>
                    <w:rFonts w:ascii="Cambria Math" w:hAnsi="Cambria Math"/>
                    <w:i/>
                    <w:color w:val="000000"/>
                    <w:lang w:eastAsia="es-CO"/>
                  </w:rPr>
                </m:ctrlPr>
              </m:sSupPr>
              <m:e>
                <m:r>
                  <w:rPr>
                    <w:rFonts w:ascii="Cambria Math" w:hAnsi="Cambria Math"/>
                    <w:color w:val="000000"/>
                    <w:lang w:eastAsia="es-CO"/>
                  </w:rPr>
                  <m:t>e</m:t>
                </m:r>
              </m:e>
              <m:sup>
                <m:r>
                  <w:rPr>
                    <w:rFonts w:ascii="Cambria Math" w:hAnsi="Cambria Math"/>
                    <w:color w:val="000000"/>
                    <w:lang w:eastAsia="es-CO"/>
                  </w:rPr>
                  <m:t xml:space="preserve">- </m:t>
                </m:r>
                <m:f>
                  <m:fPr>
                    <m:ctrlPr>
                      <w:rPr>
                        <w:rFonts w:ascii="Cambria Math" w:hAnsi="Cambria Math"/>
                        <w:i/>
                        <w:color w:val="000000"/>
                        <w:lang w:eastAsia="es-CO"/>
                      </w:rPr>
                    </m:ctrlPr>
                  </m:fPr>
                  <m:num>
                    <m:sSub>
                      <m:sSubPr>
                        <m:ctrlPr>
                          <w:rPr>
                            <w:rFonts w:ascii="Cambria Math" w:hAnsi="Cambria Math"/>
                            <w:i/>
                            <w:color w:val="000000"/>
                            <w:lang w:eastAsia="es-CO"/>
                          </w:rPr>
                        </m:ctrlPr>
                      </m:sSubPr>
                      <m:e>
                        <m:r>
                          <w:rPr>
                            <w:rFonts w:ascii="Cambria Math" w:hAnsi="Cambria Math"/>
                            <w:color w:val="000000"/>
                            <w:lang w:eastAsia="es-CO"/>
                          </w:rPr>
                          <m:t>i</m:t>
                        </m:r>
                      </m:e>
                      <m:sub>
                        <m:r>
                          <w:rPr>
                            <w:rFonts w:ascii="Cambria Math" w:hAnsi="Cambria Math"/>
                            <w:color w:val="000000"/>
                            <w:lang w:eastAsia="es-CO"/>
                          </w:rPr>
                          <m:t>max</m:t>
                        </m:r>
                      </m:sub>
                    </m:sSub>
                  </m:num>
                  <m:den>
                    <m:r>
                      <w:rPr>
                        <w:rFonts w:ascii="Cambria Math" w:hAnsi="Cambria Math"/>
                        <w:color w:val="000000"/>
                        <w:lang w:eastAsia="es-CO"/>
                      </w:rPr>
                      <m:t>6.8</m:t>
                    </m:r>
                  </m:den>
                </m:f>
              </m:sup>
            </m:sSup>
          </m:e>
        </m:d>
        <m:r>
          <m:rPr>
            <m:sty m:val="p"/>
          </m:rPr>
          <w:rPr>
            <w:rFonts w:ascii="Cambria Math" w:hAnsi="Cambria Math"/>
            <w:lang w:val="en-AU"/>
          </w:rPr>
          <m:t xml:space="preserve">   </m:t>
        </m:r>
      </m:oMath>
      <w:r w:rsidR="00566847">
        <w:rPr>
          <w:rFonts w:ascii="Times" w:hAnsi="Times" w:cs="Times"/>
          <w:sz w:val="22"/>
          <w:szCs w:val="22"/>
          <w:lang w:val="en-AU"/>
        </w:rPr>
        <w:t xml:space="preserve">                                            </w:t>
      </w:r>
      <w:r w:rsidR="00662798">
        <w:rPr>
          <w:rFonts w:ascii="Times" w:hAnsi="Times" w:cs="Times"/>
          <w:sz w:val="22"/>
          <w:szCs w:val="22"/>
          <w:lang w:val="en-AU"/>
        </w:rPr>
        <w:t xml:space="preserve">                                                 </w:t>
      </w:r>
      <w:r w:rsidR="00566847" w:rsidRPr="00566847">
        <w:t>(1)</w:t>
      </w:r>
    </w:p>
    <w:p w14:paraId="49E7FC3B" w14:textId="77777777" w:rsidR="0048759E" w:rsidRPr="0048759E" w:rsidRDefault="0048759E" w:rsidP="0048759E">
      <w:pPr>
        <w:ind w:firstLine="720"/>
        <w:jc w:val="both"/>
      </w:pPr>
      <w:r w:rsidRPr="0048759E">
        <w:t>Where:</w:t>
      </w:r>
    </w:p>
    <w:p w14:paraId="63C446DD" w14:textId="77777777" w:rsidR="0048759E" w:rsidRPr="0048759E" w:rsidRDefault="0048759E" w:rsidP="0048759E">
      <w:pPr>
        <w:ind w:firstLine="720"/>
        <w:jc w:val="both"/>
      </w:pPr>
      <w:proofErr w:type="spellStart"/>
      <w:r w:rsidRPr="0048759E">
        <w:rPr>
          <w:i/>
          <w:iCs/>
        </w:rPr>
        <w:t>r</w:t>
      </w:r>
      <w:r w:rsidRPr="0048759E">
        <w:rPr>
          <w:i/>
          <w:iCs/>
          <w:vertAlign w:val="subscript"/>
        </w:rPr>
        <w:t>sc</w:t>
      </w:r>
      <w:proofErr w:type="spellEnd"/>
      <w:r w:rsidRPr="0048759E">
        <w:t>: Radius of the rotating sphere around the pickup terminal, meters</w:t>
      </w:r>
    </w:p>
    <w:p w14:paraId="7BDF678B" w14:textId="5F8EA5E0" w:rsidR="0048759E" w:rsidRPr="0048759E" w:rsidRDefault="0048759E" w:rsidP="0048759E">
      <w:pPr>
        <w:ind w:firstLine="720"/>
        <w:jc w:val="both"/>
      </w:pPr>
      <w:proofErr w:type="spellStart"/>
      <w:r w:rsidRPr="0048759E">
        <w:rPr>
          <w:i/>
          <w:iCs/>
        </w:rPr>
        <w:t>i</w:t>
      </w:r>
      <w:r w:rsidRPr="0048759E">
        <w:rPr>
          <w:i/>
          <w:iCs/>
          <w:vertAlign w:val="subscript"/>
        </w:rPr>
        <w:t>max</w:t>
      </w:r>
      <w:proofErr w:type="spellEnd"/>
      <w:r w:rsidRPr="0048759E">
        <w:t>: Lightning return electric current, amps</w:t>
      </w:r>
    </w:p>
    <w:p w14:paraId="6D811AE3" w14:textId="1403E6AE" w:rsidR="003E0D34" w:rsidRDefault="0048759E" w:rsidP="00A610FF">
      <w:pPr>
        <w:ind w:firstLine="720"/>
        <w:jc w:val="both"/>
      </w:pPr>
      <w:r w:rsidRPr="0048759E">
        <w:t>This expression can be simplified as follows:</w:t>
      </w:r>
    </w:p>
    <w:p w14:paraId="74B55CED" w14:textId="77777777" w:rsidR="00ED7492" w:rsidRDefault="00ED7492" w:rsidP="00A610FF">
      <w:pPr>
        <w:ind w:firstLine="720"/>
        <w:jc w:val="both"/>
      </w:pPr>
    </w:p>
    <w:p w14:paraId="62032917" w14:textId="4896B30F" w:rsidR="003E0D34" w:rsidRDefault="009619A6" w:rsidP="00662798">
      <w:pPr>
        <w:ind w:firstLine="720"/>
      </w:pPr>
      <m:oMath>
        <m:sSub>
          <m:sSubPr>
            <m:ctrlPr>
              <w:rPr>
                <w:rFonts w:ascii="Cambria Math" w:hAnsi="Cambria Math"/>
                <w:i/>
                <w:color w:val="000000"/>
                <w:lang w:eastAsia="es-CO"/>
              </w:rPr>
            </m:ctrlPr>
          </m:sSubPr>
          <m:e>
            <m:r>
              <w:rPr>
                <w:rFonts w:ascii="Cambria Math" w:hAnsi="Cambria Math"/>
                <w:color w:val="000000"/>
                <w:lang w:eastAsia="es-CO"/>
              </w:rPr>
              <m:t>r</m:t>
            </m:r>
          </m:e>
          <m:sub>
            <m:r>
              <w:rPr>
                <w:rFonts w:ascii="Cambria Math" w:hAnsi="Cambria Math"/>
                <w:color w:val="000000"/>
                <w:lang w:eastAsia="es-CO"/>
              </w:rPr>
              <m:t>sc</m:t>
            </m:r>
          </m:sub>
        </m:sSub>
        <m:r>
          <w:rPr>
            <w:rFonts w:ascii="Cambria Math" w:hAnsi="Cambria Math"/>
            <w:color w:val="000000"/>
            <w:lang w:eastAsia="es-CO"/>
          </w:rPr>
          <m:t>=</m:t>
        </m:r>
        <m:sSup>
          <m:sSupPr>
            <m:ctrlPr>
              <w:rPr>
                <w:rFonts w:ascii="Cambria Math" w:hAnsi="Cambria Math"/>
                <w:i/>
                <w:color w:val="000000"/>
                <w:lang w:eastAsia="es-CO"/>
              </w:rPr>
            </m:ctrlPr>
          </m:sSupPr>
          <m:e>
            <m:r>
              <w:rPr>
                <w:rFonts w:ascii="Cambria Math" w:hAnsi="Cambria Math"/>
                <w:color w:val="000000"/>
                <w:lang w:eastAsia="es-CO"/>
              </w:rPr>
              <m:t xml:space="preserve">10 </m:t>
            </m:r>
            <m:d>
              <m:dPr>
                <m:ctrlPr>
                  <w:rPr>
                    <w:rFonts w:ascii="Cambria Math" w:hAnsi="Cambria Math"/>
                    <w:i/>
                    <w:color w:val="000000"/>
                    <w:lang w:eastAsia="es-CO"/>
                  </w:rPr>
                </m:ctrlPr>
              </m:dPr>
              <m:e>
                <m:sSub>
                  <m:sSubPr>
                    <m:ctrlPr>
                      <w:rPr>
                        <w:rFonts w:ascii="Cambria Math" w:hAnsi="Cambria Math"/>
                        <w:i/>
                        <w:color w:val="000000"/>
                        <w:lang w:eastAsia="es-CO"/>
                      </w:rPr>
                    </m:ctrlPr>
                  </m:sSubPr>
                  <m:e>
                    <m:r>
                      <w:rPr>
                        <w:rFonts w:ascii="Cambria Math" w:hAnsi="Cambria Math"/>
                        <w:color w:val="000000"/>
                        <w:lang w:eastAsia="es-CO"/>
                      </w:rPr>
                      <m:t>i</m:t>
                    </m:r>
                  </m:e>
                  <m:sub>
                    <m:r>
                      <w:rPr>
                        <w:rFonts w:ascii="Cambria Math" w:hAnsi="Cambria Math"/>
                        <w:color w:val="000000"/>
                        <w:lang w:eastAsia="es-CO"/>
                      </w:rPr>
                      <m:t>max</m:t>
                    </m:r>
                  </m:sub>
                </m:sSub>
              </m:e>
            </m:d>
          </m:e>
          <m:sup>
            <m:r>
              <w:rPr>
                <w:rFonts w:ascii="Cambria Math" w:hAnsi="Cambria Math"/>
                <w:color w:val="000000"/>
                <w:lang w:eastAsia="es-CO"/>
              </w:rPr>
              <m:t>0.65</m:t>
            </m:r>
          </m:sup>
        </m:sSup>
        <m:r>
          <w:rPr>
            <w:rFonts w:ascii="Cambria Math" w:hAnsi="Cambria Math"/>
            <w:color w:val="000000"/>
            <w:lang w:eastAsia="es-CO"/>
          </w:rPr>
          <m:t xml:space="preserve"> </m:t>
        </m:r>
      </m:oMath>
      <w:r w:rsidR="003E0D34">
        <w:rPr>
          <w:rFonts w:ascii="Times" w:hAnsi="Times" w:cs="Times"/>
          <w:color w:val="000000"/>
          <w:sz w:val="22"/>
          <w:szCs w:val="22"/>
          <w:lang w:eastAsia="es-CO"/>
        </w:rPr>
        <w:t xml:space="preserve">                                                     </w:t>
      </w:r>
      <w:r w:rsidR="00662798">
        <w:rPr>
          <w:rFonts w:ascii="Times" w:hAnsi="Times" w:cs="Times"/>
          <w:color w:val="000000"/>
          <w:sz w:val="22"/>
          <w:szCs w:val="22"/>
          <w:lang w:eastAsia="es-CO"/>
        </w:rPr>
        <w:t xml:space="preserve">                                                          </w:t>
      </w:r>
      <w:r w:rsidR="003E0D34">
        <w:rPr>
          <w:rFonts w:ascii="Times" w:hAnsi="Times" w:cs="Times"/>
          <w:color w:val="000000"/>
          <w:sz w:val="22"/>
          <w:szCs w:val="22"/>
          <w:lang w:eastAsia="es-CO"/>
        </w:rPr>
        <w:t xml:space="preserve">  </w:t>
      </w:r>
      <w:r w:rsidR="003E0D34" w:rsidRPr="003E0D34">
        <w:t>(2)</w:t>
      </w:r>
    </w:p>
    <w:p w14:paraId="594B7B08" w14:textId="77777777" w:rsidR="00ED7492" w:rsidRPr="00CC3AB6" w:rsidRDefault="00ED7492" w:rsidP="00A610FF">
      <w:pPr>
        <w:ind w:firstLine="284"/>
        <w:jc w:val="right"/>
        <w:rPr>
          <w:color w:val="000000"/>
          <w:lang w:eastAsia="es-CO"/>
        </w:rPr>
      </w:pPr>
    </w:p>
    <w:p w14:paraId="02724A8A" w14:textId="314F94C1" w:rsidR="007A493A" w:rsidRDefault="007A493A" w:rsidP="007A493A">
      <w:pPr>
        <w:ind w:firstLine="720"/>
        <w:jc w:val="both"/>
      </w:pPr>
      <w:r w:rsidRPr="007A493A">
        <w:t>Following the provisions of standard NTC 4552-2 [13a, b, c]</w:t>
      </w:r>
      <w:r>
        <w:t>,</w:t>
      </w:r>
      <w:r w:rsidRPr="007A493A">
        <w:t xml:space="preserve"> </w:t>
      </w:r>
      <w:r>
        <w:t>T</w:t>
      </w:r>
      <w:r w:rsidRPr="007A493A">
        <w:t>able 1 shows the radius of the sphere of protection (</w:t>
      </w:r>
      <w:proofErr w:type="spellStart"/>
      <w:r w:rsidRPr="007A493A">
        <w:rPr>
          <w:i/>
          <w:iCs/>
        </w:rPr>
        <w:t>r</w:t>
      </w:r>
      <w:r w:rsidRPr="007A493A">
        <w:rPr>
          <w:i/>
          <w:iCs/>
          <w:vertAlign w:val="subscript"/>
        </w:rPr>
        <w:t>sc</w:t>
      </w:r>
      <w:proofErr w:type="spellEnd"/>
      <w:r w:rsidRPr="007A493A">
        <w:t>) according to the calculated risk level and the type of building where it is located. installed protection system.</w:t>
      </w:r>
    </w:p>
    <w:p w14:paraId="550A87C7" w14:textId="77777777" w:rsidR="00ED7492" w:rsidRPr="00CC3AB6" w:rsidRDefault="00ED7492" w:rsidP="007A493A">
      <w:pPr>
        <w:ind w:firstLine="720"/>
        <w:jc w:val="both"/>
      </w:pPr>
    </w:p>
    <w:p w14:paraId="5B65FCB6" w14:textId="381ED366" w:rsidR="007A493A" w:rsidRDefault="007A493A" w:rsidP="007A493A">
      <w:pPr>
        <w:ind w:firstLine="284"/>
        <w:jc w:val="center"/>
      </w:pPr>
      <w:r w:rsidRPr="007A493A">
        <w:t>Table 1. Risk levels according to the characteristics of the building</w:t>
      </w:r>
    </w:p>
    <w:tbl>
      <w:tblPr>
        <w:tblW w:w="0" w:type="auto"/>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1668"/>
        <w:gridCol w:w="1275"/>
        <w:gridCol w:w="1134"/>
      </w:tblGrid>
      <w:tr w:rsidR="007A493A" w:rsidRPr="009A0E31" w14:paraId="1F8985BB" w14:textId="77777777" w:rsidTr="007A493A">
        <w:trPr>
          <w:jc w:val="center"/>
        </w:trPr>
        <w:tc>
          <w:tcPr>
            <w:tcW w:w="1668" w:type="dxa"/>
            <w:tcBorders>
              <w:bottom w:val="single" w:sz="4" w:space="0" w:color="000000"/>
            </w:tcBorders>
            <w:shd w:val="clear" w:color="auto" w:fill="auto"/>
          </w:tcPr>
          <w:p w14:paraId="5DB96707" w14:textId="77777777" w:rsidR="007A493A" w:rsidRPr="007A493A" w:rsidRDefault="007A493A" w:rsidP="007A493A">
            <w:pPr>
              <w:jc w:val="center"/>
              <w:rPr>
                <w:sz w:val="16"/>
                <w:szCs w:val="16"/>
              </w:rPr>
            </w:pPr>
            <w:r w:rsidRPr="007A493A">
              <w:rPr>
                <w:sz w:val="16"/>
                <w:szCs w:val="16"/>
              </w:rPr>
              <w:t>Risk level</w:t>
            </w:r>
          </w:p>
        </w:tc>
        <w:tc>
          <w:tcPr>
            <w:tcW w:w="1275" w:type="dxa"/>
            <w:tcBorders>
              <w:bottom w:val="single" w:sz="4" w:space="0" w:color="000000"/>
            </w:tcBorders>
            <w:shd w:val="clear" w:color="auto" w:fill="auto"/>
          </w:tcPr>
          <w:p w14:paraId="2CB27307" w14:textId="77777777" w:rsidR="007A493A" w:rsidRPr="007A493A" w:rsidRDefault="007A493A" w:rsidP="007A493A">
            <w:pPr>
              <w:jc w:val="center"/>
              <w:rPr>
                <w:sz w:val="16"/>
                <w:szCs w:val="16"/>
              </w:rPr>
            </w:pPr>
            <w:proofErr w:type="spellStart"/>
            <w:r w:rsidRPr="007A493A">
              <w:rPr>
                <w:i/>
                <w:iCs/>
                <w:sz w:val="16"/>
                <w:szCs w:val="16"/>
              </w:rPr>
              <w:t>r</w:t>
            </w:r>
            <w:r w:rsidRPr="007A493A">
              <w:rPr>
                <w:i/>
                <w:iCs/>
                <w:sz w:val="16"/>
                <w:szCs w:val="16"/>
                <w:vertAlign w:val="subscript"/>
              </w:rPr>
              <w:t>sc</w:t>
            </w:r>
            <w:proofErr w:type="spellEnd"/>
            <w:r w:rsidRPr="007A493A">
              <w:rPr>
                <w:sz w:val="16"/>
                <w:szCs w:val="16"/>
              </w:rPr>
              <w:t xml:space="preserve"> (meters)</w:t>
            </w:r>
          </w:p>
        </w:tc>
        <w:tc>
          <w:tcPr>
            <w:tcW w:w="1134" w:type="dxa"/>
            <w:tcBorders>
              <w:bottom w:val="single" w:sz="4" w:space="0" w:color="000000"/>
            </w:tcBorders>
            <w:shd w:val="clear" w:color="auto" w:fill="auto"/>
          </w:tcPr>
          <w:p w14:paraId="54F39435" w14:textId="2C072CAA" w:rsidR="007A493A" w:rsidRPr="007A493A" w:rsidRDefault="007A493A" w:rsidP="007A493A">
            <w:pPr>
              <w:jc w:val="center"/>
              <w:rPr>
                <w:sz w:val="16"/>
                <w:szCs w:val="16"/>
              </w:rPr>
            </w:pPr>
            <w:proofErr w:type="spellStart"/>
            <w:r w:rsidRPr="007A493A">
              <w:rPr>
                <w:i/>
                <w:iCs/>
                <w:sz w:val="16"/>
                <w:szCs w:val="16"/>
              </w:rPr>
              <w:t>r</w:t>
            </w:r>
            <w:r w:rsidRPr="007A493A">
              <w:rPr>
                <w:i/>
                <w:iCs/>
                <w:sz w:val="16"/>
                <w:szCs w:val="16"/>
                <w:vertAlign w:val="subscript"/>
              </w:rPr>
              <w:t>sc</w:t>
            </w:r>
            <w:proofErr w:type="spellEnd"/>
            <w:r w:rsidRPr="007A493A">
              <w:rPr>
                <w:sz w:val="16"/>
                <w:szCs w:val="16"/>
              </w:rPr>
              <w:t xml:space="preserve"> (feet)</w:t>
            </w:r>
          </w:p>
        </w:tc>
      </w:tr>
      <w:tr w:rsidR="007A493A" w:rsidRPr="009A0E31" w14:paraId="2AABA02B" w14:textId="77777777" w:rsidTr="007A493A">
        <w:trPr>
          <w:jc w:val="center"/>
        </w:trPr>
        <w:tc>
          <w:tcPr>
            <w:tcW w:w="1668" w:type="dxa"/>
            <w:tcBorders>
              <w:bottom w:val="nil"/>
            </w:tcBorders>
            <w:shd w:val="clear" w:color="auto" w:fill="auto"/>
          </w:tcPr>
          <w:p w14:paraId="79DC0D8E" w14:textId="77777777" w:rsidR="007A493A" w:rsidRPr="007A493A" w:rsidRDefault="007A493A" w:rsidP="007A493A">
            <w:pPr>
              <w:jc w:val="center"/>
              <w:rPr>
                <w:sz w:val="16"/>
                <w:szCs w:val="16"/>
              </w:rPr>
            </w:pPr>
            <w:r w:rsidRPr="007A493A">
              <w:rPr>
                <w:sz w:val="16"/>
                <w:szCs w:val="16"/>
              </w:rPr>
              <w:t>Level I</w:t>
            </w:r>
          </w:p>
        </w:tc>
        <w:tc>
          <w:tcPr>
            <w:tcW w:w="1275" w:type="dxa"/>
            <w:tcBorders>
              <w:bottom w:val="nil"/>
            </w:tcBorders>
            <w:shd w:val="clear" w:color="auto" w:fill="auto"/>
            <w:vAlign w:val="center"/>
          </w:tcPr>
          <w:p w14:paraId="0A00EA63" w14:textId="77777777" w:rsidR="007A493A" w:rsidRPr="007A493A" w:rsidRDefault="007A493A" w:rsidP="007A493A">
            <w:pPr>
              <w:jc w:val="center"/>
              <w:rPr>
                <w:sz w:val="16"/>
                <w:szCs w:val="16"/>
              </w:rPr>
            </w:pPr>
            <w:r w:rsidRPr="007A493A">
              <w:rPr>
                <w:sz w:val="16"/>
                <w:szCs w:val="16"/>
              </w:rPr>
              <w:t>35</w:t>
            </w:r>
          </w:p>
        </w:tc>
        <w:tc>
          <w:tcPr>
            <w:tcW w:w="1134" w:type="dxa"/>
            <w:tcBorders>
              <w:bottom w:val="nil"/>
            </w:tcBorders>
            <w:shd w:val="clear" w:color="auto" w:fill="auto"/>
            <w:vAlign w:val="center"/>
          </w:tcPr>
          <w:p w14:paraId="602C9DB9" w14:textId="77777777" w:rsidR="007A493A" w:rsidRPr="007A493A" w:rsidRDefault="007A493A" w:rsidP="007A493A">
            <w:pPr>
              <w:jc w:val="center"/>
              <w:rPr>
                <w:sz w:val="16"/>
                <w:szCs w:val="16"/>
              </w:rPr>
            </w:pPr>
            <w:r w:rsidRPr="007A493A">
              <w:rPr>
                <w:sz w:val="16"/>
                <w:szCs w:val="16"/>
              </w:rPr>
              <w:t>115</w:t>
            </w:r>
          </w:p>
        </w:tc>
      </w:tr>
      <w:tr w:rsidR="007A493A" w:rsidRPr="009A0E31" w14:paraId="1645CDCB" w14:textId="77777777" w:rsidTr="007A493A">
        <w:trPr>
          <w:jc w:val="center"/>
        </w:trPr>
        <w:tc>
          <w:tcPr>
            <w:tcW w:w="1668" w:type="dxa"/>
            <w:tcBorders>
              <w:top w:val="nil"/>
              <w:bottom w:val="nil"/>
            </w:tcBorders>
            <w:shd w:val="clear" w:color="auto" w:fill="auto"/>
          </w:tcPr>
          <w:p w14:paraId="152C62EC" w14:textId="77777777" w:rsidR="007A493A" w:rsidRPr="007A493A" w:rsidRDefault="007A493A" w:rsidP="007A493A">
            <w:pPr>
              <w:jc w:val="center"/>
              <w:rPr>
                <w:sz w:val="16"/>
                <w:szCs w:val="16"/>
              </w:rPr>
            </w:pPr>
            <w:r w:rsidRPr="007A493A">
              <w:rPr>
                <w:sz w:val="16"/>
                <w:szCs w:val="16"/>
              </w:rPr>
              <w:t>Level II</w:t>
            </w:r>
          </w:p>
        </w:tc>
        <w:tc>
          <w:tcPr>
            <w:tcW w:w="1275" w:type="dxa"/>
            <w:tcBorders>
              <w:top w:val="nil"/>
              <w:bottom w:val="nil"/>
            </w:tcBorders>
            <w:shd w:val="clear" w:color="auto" w:fill="auto"/>
            <w:vAlign w:val="center"/>
          </w:tcPr>
          <w:p w14:paraId="62DBAE48" w14:textId="77777777" w:rsidR="007A493A" w:rsidRPr="007A493A" w:rsidRDefault="007A493A" w:rsidP="007A493A">
            <w:pPr>
              <w:jc w:val="center"/>
              <w:rPr>
                <w:sz w:val="16"/>
                <w:szCs w:val="16"/>
              </w:rPr>
            </w:pPr>
            <w:r w:rsidRPr="007A493A">
              <w:rPr>
                <w:sz w:val="16"/>
                <w:szCs w:val="16"/>
              </w:rPr>
              <w:t>40</w:t>
            </w:r>
          </w:p>
        </w:tc>
        <w:tc>
          <w:tcPr>
            <w:tcW w:w="1134" w:type="dxa"/>
            <w:tcBorders>
              <w:top w:val="nil"/>
              <w:bottom w:val="nil"/>
            </w:tcBorders>
            <w:shd w:val="clear" w:color="auto" w:fill="auto"/>
            <w:vAlign w:val="center"/>
          </w:tcPr>
          <w:p w14:paraId="20B9E2FD" w14:textId="77777777" w:rsidR="007A493A" w:rsidRPr="007A493A" w:rsidRDefault="007A493A" w:rsidP="007A493A">
            <w:pPr>
              <w:jc w:val="center"/>
              <w:rPr>
                <w:sz w:val="16"/>
                <w:szCs w:val="16"/>
              </w:rPr>
            </w:pPr>
            <w:r w:rsidRPr="007A493A">
              <w:rPr>
                <w:sz w:val="16"/>
                <w:szCs w:val="16"/>
              </w:rPr>
              <w:t>131</w:t>
            </w:r>
          </w:p>
        </w:tc>
      </w:tr>
      <w:tr w:rsidR="007A493A" w:rsidRPr="009A0E31" w14:paraId="7FC366D9" w14:textId="77777777" w:rsidTr="007A493A">
        <w:trPr>
          <w:jc w:val="center"/>
        </w:trPr>
        <w:tc>
          <w:tcPr>
            <w:tcW w:w="1668" w:type="dxa"/>
            <w:tcBorders>
              <w:top w:val="nil"/>
              <w:bottom w:val="nil"/>
            </w:tcBorders>
            <w:shd w:val="clear" w:color="auto" w:fill="auto"/>
          </w:tcPr>
          <w:p w14:paraId="0EF49BF9" w14:textId="77777777" w:rsidR="007A493A" w:rsidRPr="007A493A" w:rsidRDefault="007A493A" w:rsidP="007A493A">
            <w:pPr>
              <w:jc w:val="center"/>
              <w:rPr>
                <w:sz w:val="16"/>
                <w:szCs w:val="16"/>
              </w:rPr>
            </w:pPr>
            <w:r w:rsidRPr="007A493A">
              <w:rPr>
                <w:sz w:val="16"/>
                <w:szCs w:val="16"/>
              </w:rPr>
              <w:t>Level III</w:t>
            </w:r>
          </w:p>
        </w:tc>
        <w:tc>
          <w:tcPr>
            <w:tcW w:w="1275" w:type="dxa"/>
            <w:tcBorders>
              <w:top w:val="nil"/>
              <w:bottom w:val="nil"/>
            </w:tcBorders>
            <w:shd w:val="clear" w:color="auto" w:fill="auto"/>
            <w:vAlign w:val="center"/>
          </w:tcPr>
          <w:p w14:paraId="59104DE9" w14:textId="77777777" w:rsidR="007A493A" w:rsidRPr="007A493A" w:rsidRDefault="007A493A" w:rsidP="007A493A">
            <w:pPr>
              <w:jc w:val="center"/>
              <w:rPr>
                <w:sz w:val="16"/>
                <w:szCs w:val="16"/>
              </w:rPr>
            </w:pPr>
            <w:r w:rsidRPr="007A493A">
              <w:rPr>
                <w:sz w:val="16"/>
                <w:szCs w:val="16"/>
              </w:rPr>
              <w:t>50</w:t>
            </w:r>
          </w:p>
        </w:tc>
        <w:tc>
          <w:tcPr>
            <w:tcW w:w="1134" w:type="dxa"/>
            <w:tcBorders>
              <w:top w:val="nil"/>
              <w:bottom w:val="nil"/>
            </w:tcBorders>
            <w:shd w:val="clear" w:color="auto" w:fill="auto"/>
            <w:vAlign w:val="center"/>
          </w:tcPr>
          <w:p w14:paraId="6189D529" w14:textId="77777777" w:rsidR="007A493A" w:rsidRPr="007A493A" w:rsidRDefault="007A493A" w:rsidP="007A493A">
            <w:pPr>
              <w:jc w:val="center"/>
              <w:rPr>
                <w:sz w:val="16"/>
                <w:szCs w:val="16"/>
              </w:rPr>
            </w:pPr>
            <w:r w:rsidRPr="007A493A">
              <w:rPr>
                <w:sz w:val="16"/>
                <w:szCs w:val="16"/>
              </w:rPr>
              <w:t>164</w:t>
            </w:r>
          </w:p>
        </w:tc>
      </w:tr>
      <w:tr w:rsidR="007A493A" w:rsidRPr="009A0E31" w14:paraId="63D07120" w14:textId="77777777" w:rsidTr="007A493A">
        <w:trPr>
          <w:jc w:val="center"/>
        </w:trPr>
        <w:tc>
          <w:tcPr>
            <w:tcW w:w="1668" w:type="dxa"/>
            <w:tcBorders>
              <w:top w:val="nil"/>
            </w:tcBorders>
            <w:shd w:val="clear" w:color="auto" w:fill="auto"/>
          </w:tcPr>
          <w:p w14:paraId="064D94B0" w14:textId="77777777" w:rsidR="007A493A" w:rsidRPr="007A493A" w:rsidRDefault="007A493A" w:rsidP="007A493A">
            <w:pPr>
              <w:jc w:val="center"/>
              <w:rPr>
                <w:sz w:val="16"/>
                <w:szCs w:val="16"/>
              </w:rPr>
            </w:pPr>
            <w:r w:rsidRPr="007A493A">
              <w:rPr>
                <w:sz w:val="16"/>
                <w:szCs w:val="16"/>
              </w:rPr>
              <w:t>Level IV</w:t>
            </w:r>
          </w:p>
        </w:tc>
        <w:tc>
          <w:tcPr>
            <w:tcW w:w="1275" w:type="dxa"/>
            <w:tcBorders>
              <w:top w:val="nil"/>
            </w:tcBorders>
            <w:shd w:val="clear" w:color="auto" w:fill="auto"/>
            <w:vAlign w:val="center"/>
          </w:tcPr>
          <w:p w14:paraId="694DCF2B" w14:textId="77777777" w:rsidR="007A493A" w:rsidRPr="007A493A" w:rsidRDefault="007A493A" w:rsidP="007A493A">
            <w:pPr>
              <w:jc w:val="center"/>
              <w:rPr>
                <w:sz w:val="16"/>
                <w:szCs w:val="16"/>
              </w:rPr>
            </w:pPr>
            <w:r w:rsidRPr="007A493A">
              <w:rPr>
                <w:sz w:val="16"/>
                <w:szCs w:val="16"/>
              </w:rPr>
              <w:t>55</w:t>
            </w:r>
          </w:p>
        </w:tc>
        <w:tc>
          <w:tcPr>
            <w:tcW w:w="1134" w:type="dxa"/>
            <w:tcBorders>
              <w:top w:val="nil"/>
            </w:tcBorders>
            <w:shd w:val="clear" w:color="auto" w:fill="auto"/>
            <w:vAlign w:val="center"/>
          </w:tcPr>
          <w:p w14:paraId="69119D67" w14:textId="77777777" w:rsidR="007A493A" w:rsidRPr="007A493A" w:rsidRDefault="007A493A" w:rsidP="007A493A">
            <w:pPr>
              <w:jc w:val="center"/>
              <w:rPr>
                <w:sz w:val="16"/>
                <w:szCs w:val="16"/>
              </w:rPr>
            </w:pPr>
            <w:r w:rsidRPr="007A493A">
              <w:rPr>
                <w:sz w:val="16"/>
                <w:szCs w:val="16"/>
              </w:rPr>
              <w:t>180</w:t>
            </w:r>
          </w:p>
        </w:tc>
      </w:tr>
    </w:tbl>
    <w:p w14:paraId="0BFE2EA1" w14:textId="77777777" w:rsidR="00ED7492" w:rsidRDefault="00ED7492" w:rsidP="008D2015">
      <w:pPr>
        <w:ind w:firstLine="709"/>
        <w:jc w:val="both"/>
      </w:pPr>
    </w:p>
    <w:p w14:paraId="20F9C35E" w14:textId="1F5FD3C8" w:rsidR="00ED7492" w:rsidRDefault="007A493A" w:rsidP="0028597D">
      <w:pPr>
        <w:ind w:firstLine="709"/>
        <w:jc w:val="both"/>
      </w:pPr>
      <w:r w:rsidRPr="007A493A">
        <w:t xml:space="preserve">In practice, to graphically determine the minimum height of the protection devices, circumferential arcs with radius equal to the impact distance </w:t>
      </w:r>
      <w:proofErr w:type="spellStart"/>
      <w:r w:rsidRPr="007A493A">
        <w:t>rsc</w:t>
      </w:r>
      <w:proofErr w:type="spellEnd"/>
      <w:r w:rsidRPr="007A493A">
        <w:t xml:space="preserve"> are drawn between the objects to be protected and the interception devices, for example, Franklin-type devices, in such a way that is tangent to the ground and to the targets that make up the arc. Any object that is in the line that describes the arc will be exposed to direct electrical discharges [15]. Figure 1 shows the concept of the electro-geometric model.</w:t>
      </w:r>
    </w:p>
    <w:p w14:paraId="3A4C5D2C" w14:textId="77777777" w:rsidR="00CC3AB6" w:rsidRDefault="00CC3AB6" w:rsidP="0028597D">
      <w:pPr>
        <w:ind w:firstLine="709"/>
        <w:jc w:val="both"/>
      </w:pPr>
    </w:p>
    <w:p w14:paraId="76227FDF" w14:textId="77777777" w:rsidR="00ED7492" w:rsidRPr="00CC3AB6" w:rsidRDefault="00ED7492" w:rsidP="0028597D">
      <w:pPr>
        <w:rPr>
          <w:sz w:val="10"/>
          <w:szCs w:val="10"/>
        </w:rPr>
      </w:pPr>
    </w:p>
    <w:p w14:paraId="26A2C239" w14:textId="438B92BF" w:rsidR="00ED7492" w:rsidRDefault="00F320DC" w:rsidP="00ED7492">
      <w:pPr>
        <w:ind w:firstLine="284"/>
        <w:jc w:val="center"/>
      </w:pPr>
      <w:r>
        <w:rPr>
          <w:noProof/>
        </w:rPr>
        <w:drawing>
          <wp:inline distT="0" distB="0" distL="0" distR="0" wp14:anchorId="1A30E99A" wp14:editId="46E2D028">
            <wp:extent cx="2600325" cy="1341074"/>
            <wp:effectExtent l="0" t="0" r="3175" b="571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14405" cy="1399909"/>
                    </a:xfrm>
                    <a:prstGeom prst="rect">
                      <a:avLst/>
                    </a:prstGeom>
                  </pic:spPr>
                </pic:pic>
              </a:graphicData>
            </a:graphic>
          </wp:inline>
        </w:drawing>
      </w:r>
    </w:p>
    <w:p w14:paraId="449C6EB6" w14:textId="01602642" w:rsidR="00A610FF" w:rsidRPr="0048759E" w:rsidRDefault="00A610FF" w:rsidP="00ED7492">
      <w:pPr>
        <w:ind w:firstLine="284"/>
        <w:jc w:val="center"/>
      </w:pPr>
      <w:r w:rsidRPr="00A610FF">
        <w:t>Figure 1. Schematic of the electro-</w:t>
      </w:r>
      <w:r w:rsidRPr="00EE6E63">
        <w:t>geometric model</w:t>
      </w:r>
    </w:p>
    <w:p w14:paraId="7264C927" w14:textId="77777777" w:rsidR="002C5311" w:rsidRPr="00456C9D" w:rsidRDefault="002C5311" w:rsidP="002622CD">
      <w:pPr>
        <w:ind w:firstLine="720"/>
        <w:jc w:val="both"/>
      </w:pPr>
    </w:p>
    <w:p w14:paraId="6CE395F5" w14:textId="60406B9C" w:rsidR="00EE6E63" w:rsidRPr="00EE6E63" w:rsidRDefault="00EE6E63" w:rsidP="00EE6E63">
      <w:pPr>
        <w:rPr>
          <w:b/>
          <w:bCs/>
        </w:rPr>
      </w:pPr>
      <w:r w:rsidRPr="00EE6E63">
        <w:rPr>
          <w:b/>
          <w:bCs/>
        </w:rPr>
        <w:lastRenderedPageBreak/>
        <w:t>3.2. Rolling Sphere Method (RSM)</w:t>
      </w:r>
    </w:p>
    <w:p w14:paraId="71FCBCEE" w14:textId="77777777" w:rsidR="00EE6E63" w:rsidRPr="00EE6E63" w:rsidRDefault="00EE6E63" w:rsidP="00EE6E63">
      <w:pPr>
        <w:ind w:firstLine="720"/>
        <w:jc w:val="both"/>
      </w:pPr>
      <w:r w:rsidRPr="00EE6E63">
        <w:t xml:space="preserve">The RSM is a corollary of the electro-geometric method and consists of assuming a sphere of radius equal to the impact distance that rolls over the structures to be protected [18]. The radius of the rotating sphere </w:t>
      </w:r>
      <w:proofErr w:type="spellStart"/>
      <w:r w:rsidRPr="00EE6E63">
        <w:t>rsc</w:t>
      </w:r>
      <w:proofErr w:type="spellEnd"/>
      <w:r w:rsidRPr="00EE6E63">
        <w:t xml:space="preserve"> is determined in the same way as in the electro-geometric method, that is, using equations (1) and (2), although it is very common to take a radius of 150 feet or 45.72 meters as a reference.</w:t>
      </w:r>
    </w:p>
    <w:p w14:paraId="07E8EA14" w14:textId="77777777" w:rsidR="00EE6E63" w:rsidRPr="00EE6E63" w:rsidRDefault="00EE6E63" w:rsidP="00EE6E63">
      <w:pPr>
        <w:ind w:firstLine="720"/>
        <w:jc w:val="both"/>
      </w:pPr>
      <w:r w:rsidRPr="00EE6E63">
        <w:t>Figure 2 shows that the central or maximum circumference of a sphere is the one with the largest radius, while any circumference parallel to it will have a smaller radius. When a sphere lies on two specific points that belong to the same plane that contains the center of the sphere, it can be said that these two points belong to the central circumference. If these two points are not in the plane containing the center of the sphere, the generated circumference will have a radius smaller than the maximum.</w:t>
      </w:r>
    </w:p>
    <w:p w14:paraId="1644DDE0" w14:textId="58602E73" w:rsidR="00ED7492" w:rsidRDefault="00EE6E63" w:rsidP="00662798">
      <w:pPr>
        <w:ind w:firstLine="720"/>
        <w:jc w:val="both"/>
      </w:pPr>
      <w:r w:rsidRPr="00EE6E63">
        <w:t>When it is known, with the maximum diameter of the sphere it is possible to simplify the mathematical model by posing the equations that can be used to determine the optimal distances between two consecutive points (electrodes of the protection system).</w:t>
      </w:r>
    </w:p>
    <w:p w14:paraId="066793A7" w14:textId="114657A1" w:rsidR="00B54847" w:rsidRDefault="00085C1A" w:rsidP="008D2015">
      <w:pPr>
        <w:jc w:val="center"/>
      </w:pPr>
      <w:r>
        <w:rPr>
          <w:noProof/>
        </w:rPr>
        <w:drawing>
          <wp:inline distT="0" distB="0" distL="0" distR="0" wp14:anchorId="529C6539" wp14:editId="1D5D7E71">
            <wp:extent cx="2290762" cy="146558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6861" cy="1488675"/>
                    </a:xfrm>
                    <a:prstGeom prst="rect">
                      <a:avLst/>
                    </a:prstGeom>
                  </pic:spPr>
                </pic:pic>
              </a:graphicData>
            </a:graphic>
          </wp:inline>
        </w:drawing>
      </w:r>
    </w:p>
    <w:p w14:paraId="3ADA3005" w14:textId="6B0094E4" w:rsidR="00EE6E63" w:rsidRDefault="00EE6E63" w:rsidP="00C3327E">
      <w:pPr>
        <w:ind w:firstLine="284"/>
        <w:jc w:val="center"/>
      </w:pPr>
      <w:r w:rsidRPr="00EE6E63">
        <w:t>Figure 2. Cross-section of a sphere that describes a circle</w:t>
      </w:r>
    </w:p>
    <w:p w14:paraId="105CE9B7" w14:textId="77777777" w:rsidR="00ED7492" w:rsidRPr="00CC3AB6" w:rsidRDefault="00ED7492" w:rsidP="00C3327E">
      <w:pPr>
        <w:ind w:firstLine="284"/>
        <w:jc w:val="center"/>
        <w:rPr>
          <w:sz w:val="16"/>
          <w:szCs w:val="16"/>
        </w:rPr>
      </w:pPr>
    </w:p>
    <w:p w14:paraId="13198E27" w14:textId="7026807A" w:rsidR="00EE6E63" w:rsidRDefault="00EE6E63" w:rsidP="00EE6E63">
      <w:pPr>
        <w:ind w:firstLine="720"/>
        <w:jc w:val="both"/>
      </w:pPr>
      <w:r w:rsidRPr="00EE6E63">
        <w:t xml:space="preserve">Figure 3 describes the movement of the sphere on the structure of a multi-level building; said sphere must roll contacting the tips of the pickup terminals and finally reach the ground without contacting the structure, thus creating what is known as a protected area. </w:t>
      </w:r>
      <w:r w:rsidR="00CC3AB6" w:rsidRPr="00CC3AB6">
        <w:t>The rolling sphere method should not only be applied to the building, but it should also be applied across the width of the structure to be protected [19], [20]</w:t>
      </w:r>
      <w:r w:rsidRPr="00EE6E63">
        <w:t>.</w:t>
      </w:r>
    </w:p>
    <w:p w14:paraId="61717912" w14:textId="77777777" w:rsidR="00CC3AB6" w:rsidRPr="00CC3AB6" w:rsidRDefault="00CC3AB6" w:rsidP="00EE6E63">
      <w:pPr>
        <w:ind w:firstLine="720"/>
        <w:jc w:val="both"/>
        <w:rPr>
          <w:sz w:val="10"/>
          <w:szCs w:val="10"/>
        </w:rPr>
      </w:pPr>
    </w:p>
    <w:p w14:paraId="25752E6E" w14:textId="0F4E7709" w:rsidR="00C3327E" w:rsidRDefault="00FA65D2" w:rsidP="008D2015">
      <w:pPr>
        <w:jc w:val="center"/>
      </w:pPr>
      <w:r>
        <w:rPr>
          <w:noProof/>
        </w:rPr>
        <w:drawing>
          <wp:inline distT="0" distB="0" distL="0" distR="0" wp14:anchorId="503946C5" wp14:editId="58F0ECC9">
            <wp:extent cx="3043237" cy="1457150"/>
            <wp:effectExtent l="0" t="0" r="5080" b="381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89624" cy="1479361"/>
                    </a:xfrm>
                    <a:prstGeom prst="rect">
                      <a:avLst/>
                    </a:prstGeom>
                  </pic:spPr>
                </pic:pic>
              </a:graphicData>
            </a:graphic>
          </wp:inline>
        </w:drawing>
      </w:r>
    </w:p>
    <w:p w14:paraId="1060CEA0" w14:textId="577EC0C2" w:rsidR="00EE6E63" w:rsidRDefault="001D4FC8" w:rsidP="000D4F63">
      <w:pPr>
        <w:ind w:firstLine="284"/>
        <w:jc w:val="center"/>
      </w:pPr>
      <w:r w:rsidRPr="001D4FC8">
        <w:t>Figure 3. Schematic of the RSM</w:t>
      </w:r>
    </w:p>
    <w:p w14:paraId="34B5C3EB" w14:textId="77777777" w:rsidR="00ED7492" w:rsidRPr="00CC3AB6" w:rsidRDefault="00ED7492" w:rsidP="000D4F63">
      <w:pPr>
        <w:ind w:firstLine="284"/>
        <w:jc w:val="center"/>
        <w:rPr>
          <w:rFonts w:ascii="Times" w:hAnsi="Times" w:cs="Times"/>
          <w:color w:val="000000"/>
          <w:sz w:val="16"/>
          <w:szCs w:val="16"/>
          <w:lang w:eastAsia="es-CO"/>
        </w:rPr>
      </w:pPr>
    </w:p>
    <w:p w14:paraId="69C60D50" w14:textId="06585EEF" w:rsidR="00E705CE" w:rsidRDefault="000D4F63" w:rsidP="00662798">
      <w:pPr>
        <w:ind w:firstLine="720"/>
        <w:jc w:val="both"/>
      </w:pPr>
      <w:r w:rsidRPr="000D4F63">
        <w:t xml:space="preserve">Considering the diameter of the rolling sphere, the calculations can be simplified, since when it contacts any of the pick-up points, it will do so at some point on the circumference. This simplification is valid because the sphere from its center to any point on its surface will have a radius equal to </w:t>
      </w:r>
      <w:proofErr w:type="spellStart"/>
      <w:r w:rsidRPr="000D4F63">
        <w:rPr>
          <w:i/>
          <w:iCs/>
        </w:rPr>
        <w:t>r</w:t>
      </w:r>
      <w:r w:rsidRPr="000D4F63">
        <w:rPr>
          <w:i/>
          <w:iCs/>
          <w:vertAlign w:val="subscript"/>
        </w:rPr>
        <w:t>sc</w:t>
      </w:r>
      <w:proofErr w:type="spellEnd"/>
      <w:r w:rsidRPr="0028597D">
        <w:t>.</w:t>
      </w:r>
    </w:p>
    <w:p w14:paraId="073EA67B" w14:textId="77777777" w:rsidR="0028597D" w:rsidRDefault="0028597D" w:rsidP="00662798">
      <w:pPr>
        <w:ind w:firstLine="720"/>
        <w:jc w:val="both"/>
      </w:pPr>
    </w:p>
    <w:p w14:paraId="2D7BF5F1" w14:textId="77777777" w:rsidR="00E705CE" w:rsidRPr="00E705CE" w:rsidRDefault="00E705CE" w:rsidP="00E705CE">
      <w:pPr>
        <w:jc w:val="both"/>
        <w:rPr>
          <w:b/>
          <w:bCs/>
        </w:rPr>
      </w:pPr>
      <w:r w:rsidRPr="00E705CE">
        <w:rPr>
          <w:b/>
          <w:bCs/>
        </w:rPr>
        <w:t>3.2.1. Sphere that travels between the ground and a collection tip</w:t>
      </w:r>
    </w:p>
    <w:p w14:paraId="7478710C" w14:textId="2456B650" w:rsidR="00ED7492" w:rsidRDefault="00E705CE" w:rsidP="00662798">
      <w:pPr>
        <w:ind w:firstLine="720"/>
        <w:jc w:val="both"/>
      </w:pPr>
      <w:r w:rsidRPr="00E705CE">
        <w:t xml:space="preserve">When analyzing this case study, it can be observed that there are three very important physical points, the center of the sphere, the point where the sphere touches the ground, and the point where the sphere contacts the lightning rod, see </w:t>
      </w:r>
      <w:r w:rsidR="00891D28">
        <w:t>F</w:t>
      </w:r>
      <w:r w:rsidRPr="00E705CE">
        <w:t>igure 4.</w:t>
      </w:r>
    </w:p>
    <w:p w14:paraId="26101484" w14:textId="45FEF223" w:rsidR="00C3327E" w:rsidRDefault="000D64B0" w:rsidP="00ED7492">
      <w:pPr>
        <w:jc w:val="center"/>
      </w:pPr>
      <w:r>
        <w:rPr>
          <w:noProof/>
        </w:rPr>
        <w:drawing>
          <wp:inline distT="0" distB="0" distL="0" distR="0" wp14:anchorId="609BF4EA" wp14:editId="612CDC41">
            <wp:extent cx="2406015" cy="1090612"/>
            <wp:effectExtent l="0" t="0" r="0" b="190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44234" cy="1107936"/>
                    </a:xfrm>
                    <a:prstGeom prst="rect">
                      <a:avLst/>
                    </a:prstGeom>
                  </pic:spPr>
                </pic:pic>
              </a:graphicData>
            </a:graphic>
          </wp:inline>
        </w:drawing>
      </w:r>
    </w:p>
    <w:p w14:paraId="4E1EA29D" w14:textId="110A8BEC" w:rsidR="00ED7492" w:rsidRPr="00E705CE" w:rsidRDefault="00E705CE" w:rsidP="00CC3AB6">
      <w:pPr>
        <w:ind w:firstLine="284"/>
        <w:jc w:val="center"/>
      </w:pPr>
      <w:r w:rsidRPr="00E705CE">
        <w:t>Figure 4. Case study 1: Ground and catchment terminal</w:t>
      </w:r>
    </w:p>
    <w:p w14:paraId="312C7F73" w14:textId="5CA69C32" w:rsidR="00ED7492" w:rsidRDefault="00E705CE" w:rsidP="00662798">
      <w:pPr>
        <w:ind w:firstLine="720"/>
        <w:jc w:val="both"/>
        <w:rPr>
          <w:rFonts w:eastAsia="Calibri"/>
        </w:rPr>
      </w:pPr>
      <w:r w:rsidRPr="00E705CE">
        <w:rPr>
          <w:color w:val="000000"/>
          <w:lang w:eastAsia="es-CO"/>
        </w:rPr>
        <w:lastRenderedPageBreak/>
        <w:t xml:space="preserve">By locating the coordinate axis in a position that is convenient for analytical calculation, the center of sphere C is identified as having coordinates C = </w:t>
      </w:r>
      <w:r w:rsidRPr="00E705CE">
        <w:rPr>
          <w:rFonts w:eastAsia="Calibri"/>
        </w:rPr>
        <w:t xml:space="preserve">(0, </w:t>
      </w:r>
      <w:proofErr w:type="spellStart"/>
      <w:r w:rsidRPr="00E705CE">
        <w:rPr>
          <w:rFonts w:eastAsia="Calibri"/>
          <w:i/>
          <w:iCs/>
        </w:rPr>
        <w:t>r</w:t>
      </w:r>
      <w:r w:rsidRPr="00E705CE">
        <w:rPr>
          <w:rFonts w:eastAsia="Calibri"/>
          <w:i/>
          <w:iCs/>
          <w:vertAlign w:val="subscript"/>
        </w:rPr>
        <w:t>sc</w:t>
      </w:r>
      <w:proofErr w:type="spellEnd"/>
      <w:r w:rsidRPr="00E705CE">
        <w:rPr>
          <w:rFonts w:eastAsia="Calibri"/>
        </w:rPr>
        <w:t>). Also, the point where the rolling sphere touches the earth has coordinates D = (0, 0), and is the point where the coordinate axis of the system is placed. Finally, point P, which is located at the tip of the lightning terminal (lightning rod) with coordinates P = (L</w:t>
      </w:r>
      <w:r w:rsidRPr="00E705CE">
        <w:rPr>
          <w:rFonts w:eastAsia="Calibri"/>
          <w:vertAlign w:val="subscript"/>
        </w:rPr>
        <w:t>1</w:t>
      </w:r>
      <w:r w:rsidRPr="00E705CE">
        <w:rPr>
          <w:rFonts w:eastAsia="Calibri"/>
        </w:rPr>
        <w:t>, [h</w:t>
      </w:r>
      <w:r w:rsidRPr="00E705CE">
        <w:rPr>
          <w:rFonts w:eastAsia="Calibri"/>
          <w:vertAlign w:val="subscript"/>
        </w:rPr>
        <w:t>1</w:t>
      </w:r>
      <w:r w:rsidRPr="00E705CE">
        <w:rPr>
          <w:rFonts w:eastAsia="Calibri"/>
        </w:rPr>
        <w:t>+h</w:t>
      </w:r>
      <w:r w:rsidRPr="00E705CE">
        <w:rPr>
          <w:rFonts w:eastAsia="Calibri"/>
          <w:vertAlign w:val="subscript"/>
        </w:rPr>
        <w:t>2</w:t>
      </w:r>
      <w:r w:rsidRPr="00E705CE">
        <w:rPr>
          <w:rFonts w:eastAsia="Calibri"/>
        </w:rPr>
        <w:t>]), where L</w:t>
      </w:r>
      <w:r w:rsidRPr="00E705CE">
        <w:rPr>
          <w:rFonts w:eastAsia="Calibri"/>
          <w:vertAlign w:val="subscript"/>
        </w:rPr>
        <w:t>1</w:t>
      </w:r>
      <w:r w:rsidRPr="00E705CE">
        <w:rPr>
          <w:rFonts w:eastAsia="Calibri"/>
        </w:rPr>
        <w:t xml:space="preserve"> is the separation distance between point D (the point where the sphere touches the land) and the building, in meters; h</w:t>
      </w:r>
      <w:r w:rsidRPr="00E705CE">
        <w:rPr>
          <w:rFonts w:eastAsia="Calibri"/>
          <w:vertAlign w:val="subscript"/>
        </w:rPr>
        <w:t>1</w:t>
      </w:r>
      <w:r w:rsidRPr="00E705CE">
        <w:rPr>
          <w:rFonts w:eastAsia="Calibri"/>
        </w:rPr>
        <w:t xml:space="preserve"> is the height of the building, in meters and h</w:t>
      </w:r>
      <w:r w:rsidRPr="00E705CE">
        <w:rPr>
          <w:rFonts w:eastAsia="Calibri"/>
          <w:vertAlign w:val="subscript"/>
        </w:rPr>
        <w:t>2</w:t>
      </w:r>
      <w:r w:rsidRPr="00E705CE">
        <w:rPr>
          <w:rFonts w:eastAsia="Calibri"/>
        </w:rPr>
        <w:t xml:space="preserve"> is the height of the collector point, also in meters. These points are shown more clearly in Figure 5.</w:t>
      </w:r>
    </w:p>
    <w:p w14:paraId="7EC32498" w14:textId="77777777" w:rsidR="00CC3AB6" w:rsidRPr="00CC3AB6" w:rsidRDefault="00CC3AB6" w:rsidP="00662798">
      <w:pPr>
        <w:ind w:firstLine="720"/>
        <w:jc w:val="both"/>
        <w:rPr>
          <w:rFonts w:eastAsia="Calibri"/>
          <w:sz w:val="10"/>
          <w:szCs w:val="10"/>
        </w:rPr>
      </w:pPr>
    </w:p>
    <w:p w14:paraId="409D394F" w14:textId="1576FCC0" w:rsidR="008D2015" w:rsidRDefault="004972DC" w:rsidP="008D2015">
      <w:pPr>
        <w:tabs>
          <w:tab w:val="left" w:pos="0"/>
        </w:tabs>
        <w:jc w:val="center"/>
        <w:rPr>
          <w:rFonts w:eastAsia="Calibri"/>
        </w:rPr>
      </w:pPr>
      <w:r>
        <w:rPr>
          <w:rFonts w:eastAsia="Calibri"/>
          <w:noProof/>
        </w:rPr>
        <w:drawing>
          <wp:inline distT="0" distB="0" distL="0" distR="0" wp14:anchorId="10CB1EA1" wp14:editId="681B35EE">
            <wp:extent cx="3177223" cy="1574512"/>
            <wp:effectExtent l="0" t="0" r="0" b="63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02194" cy="1586887"/>
                    </a:xfrm>
                    <a:prstGeom prst="rect">
                      <a:avLst/>
                    </a:prstGeom>
                  </pic:spPr>
                </pic:pic>
              </a:graphicData>
            </a:graphic>
          </wp:inline>
        </w:drawing>
      </w:r>
    </w:p>
    <w:p w14:paraId="4A6467FB" w14:textId="13223A7E" w:rsidR="008D2015" w:rsidRDefault="008D2015" w:rsidP="008D2015">
      <w:pPr>
        <w:ind w:firstLine="284"/>
        <w:jc w:val="center"/>
        <w:rPr>
          <w:rFonts w:eastAsia="Calibri"/>
        </w:rPr>
      </w:pPr>
      <w:r w:rsidRPr="008D2015">
        <w:rPr>
          <w:rFonts w:eastAsia="Calibri"/>
        </w:rPr>
        <w:t>Figure 5. Case 1. Coordinates of the analysis points</w:t>
      </w:r>
    </w:p>
    <w:p w14:paraId="232AB3D7" w14:textId="77777777" w:rsidR="00ED7492" w:rsidRPr="00B4165C" w:rsidRDefault="00ED7492" w:rsidP="008D2015">
      <w:pPr>
        <w:ind w:firstLine="284"/>
        <w:jc w:val="center"/>
        <w:rPr>
          <w:rFonts w:eastAsia="Calibri"/>
          <w:sz w:val="10"/>
          <w:szCs w:val="10"/>
        </w:rPr>
      </w:pPr>
    </w:p>
    <w:p w14:paraId="08F5EEFD" w14:textId="3841FE32" w:rsidR="008D2015" w:rsidRDefault="008D2015" w:rsidP="008D2015">
      <w:pPr>
        <w:ind w:firstLine="720"/>
        <w:jc w:val="both"/>
        <w:rPr>
          <w:rFonts w:eastAsia="Calibri"/>
        </w:rPr>
      </w:pPr>
      <w:r w:rsidRPr="008D2015">
        <w:rPr>
          <w:rFonts w:eastAsia="Calibri"/>
        </w:rPr>
        <w:t>The two-dimensional equation of the sphere is given by (3):</w:t>
      </w:r>
    </w:p>
    <w:p w14:paraId="56C19BC1" w14:textId="77777777" w:rsidR="00ED7492" w:rsidRPr="008E60CE" w:rsidRDefault="00ED7492" w:rsidP="008D2015">
      <w:pPr>
        <w:ind w:firstLine="720"/>
        <w:jc w:val="both"/>
        <w:rPr>
          <w:rFonts w:eastAsia="Calibri"/>
          <w:sz w:val="10"/>
          <w:szCs w:val="10"/>
        </w:rPr>
      </w:pPr>
    </w:p>
    <w:p w14:paraId="21F0C448" w14:textId="136A1846" w:rsidR="00541924" w:rsidRDefault="009619A6" w:rsidP="00662798">
      <w:pPr>
        <w:ind w:firstLine="720"/>
        <w:rPr>
          <w:noProof/>
          <w:sz w:val="22"/>
          <w:szCs w:val="22"/>
          <w:lang w:val="en-AU"/>
        </w:rPr>
      </w:pPr>
      <m:oMath>
        <m:sSup>
          <m:sSupPr>
            <m:ctrlPr>
              <w:rPr>
                <w:rFonts w:ascii="Cambria Math" w:hAnsi="Cambria Math"/>
                <w:lang w:val="en-AU"/>
              </w:rPr>
            </m:ctrlPr>
          </m:sSupPr>
          <m:e>
            <m:d>
              <m:dPr>
                <m:ctrlPr>
                  <w:rPr>
                    <w:rFonts w:ascii="Cambria Math" w:hAnsi="Cambria Math"/>
                    <w:i/>
                    <w:color w:val="000000"/>
                    <w:lang w:eastAsia="es-CO"/>
                  </w:rPr>
                </m:ctrlPr>
              </m:dPr>
              <m:e>
                <m:r>
                  <w:rPr>
                    <w:rFonts w:ascii="Cambria Math" w:hAnsi="Cambria Math"/>
                    <w:color w:val="000000"/>
                    <w:lang w:eastAsia="es-CO"/>
                  </w:rPr>
                  <m:t>x-a</m:t>
                </m:r>
              </m:e>
            </m:d>
          </m:e>
          <m:sup>
            <m:r>
              <w:rPr>
                <w:rFonts w:ascii="Cambria Math" w:hAnsi="Cambria Math"/>
                <w:lang w:val="en-AU"/>
              </w:rPr>
              <m:t>2</m:t>
            </m:r>
          </m:sup>
        </m:sSup>
        <m:r>
          <m:rPr>
            <m:sty m:val="p"/>
          </m:rPr>
          <w:rPr>
            <w:rFonts w:ascii="Cambria Math" w:hAnsi="Cambria Math"/>
            <w:lang w:val="en-AU"/>
          </w:rPr>
          <m:t>+</m:t>
        </m:r>
        <m:sSup>
          <m:sSupPr>
            <m:ctrlPr>
              <w:rPr>
                <w:rFonts w:ascii="Cambria Math" w:hAnsi="Cambria Math"/>
                <w:lang w:val="en-AU"/>
              </w:rPr>
            </m:ctrlPr>
          </m:sSupPr>
          <m:e>
            <m:d>
              <m:dPr>
                <m:ctrlPr>
                  <w:rPr>
                    <w:rFonts w:ascii="Cambria Math" w:hAnsi="Cambria Math"/>
                    <w:i/>
                    <w:color w:val="000000"/>
                    <w:lang w:eastAsia="es-CO"/>
                  </w:rPr>
                </m:ctrlPr>
              </m:dPr>
              <m:e>
                <m:r>
                  <w:rPr>
                    <w:rFonts w:ascii="Cambria Math" w:hAnsi="Cambria Math"/>
                    <w:color w:val="000000"/>
                    <w:lang w:eastAsia="es-CO"/>
                  </w:rPr>
                  <m:t>y-b</m:t>
                </m:r>
              </m:e>
            </m:d>
          </m:e>
          <m:sup>
            <m:r>
              <w:rPr>
                <w:rFonts w:ascii="Cambria Math" w:hAnsi="Cambria Math"/>
                <w:lang w:val="en-AU"/>
              </w:rPr>
              <m:t>2</m:t>
            </m:r>
          </m:sup>
        </m:sSup>
        <m:r>
          <m:rPr>
            <m:sty m:val="p"/>
          </m:rPr>
          <w:rPr>
            <w:rFonts w:ascii="Cambria Math" w:hAnsi="Cambria Math"/>
            <w:lang w:val="en-AU"/>
          </w:rPr>
          <m:t xml:space="preserve"> =</m:t>
        </m:r>
        <m:sSup>
          <m:sSupPr>
            <m:ctrlPr>
              <w:rPr>
                <w:rFonts w:ascii="Cambria Math" w:hAnsi="Cambria Math"/>
                <w:lang w:val="en-AU"/>
              </w:rPr>
            </m:ctrlPr>
          </m:sSupPr>
          <m:e>
            <m:r>
              <w:rPr>
                <w:rFonts w:ascii="Cambria Math" w:hAnsi="Cambria Math"/>
                <w:lang w:val="en-AU"/>
              </w:rPr>
              <m:t>r</m:t>
            </m:r>
          </m:e>
          <m:sup>
            <m:r>
              <w:rPr>
                <w:rFonts w:ascii="Cambria Math" w:hAnsi="Cambria Math"/>
                <w:lang w:val="en-AU"/>
              </w:rPr>
              <m:t>2</m:t>
            </m:r>
          </m:sup>
        </m:sSup>
      </m:oMath>
      <w:r w:rsidR="00541924">
        <w:rPr>
          <w:noProof/>
          <w:sz w:val="22"/>
          <w:szCs w:val="22"/>
          <w:lang w:val="en-AU"/>
        </w:rPr>
        <w:t xml:space="preserve">                                 </w:t>
      </w:r>
      <w:r w:rsidR="00ED7492">
        <w:rPr>
          <w:noProof/>
          <w:sz w:val="22"/>
          <w:szCs w:val="22"/>
          <w:lang w:val="en-AU"/>
        </w:rPr>
        <w:t xml:space="preserve">     </w:t>
      </w:r>
      <w:r w:rsidR="00541924">
        <w:rPr>
          <w:noProof/>
          <w:sz w:val="22"/>
          <w:szCs w:val="22"/>
          <w:lang w:val="en-AU"/>
        </w:rPr>
        <w:t xml:space="preserve">               </w:t>
      </w:r>
      <w:r w:rsidR="00662798">
        <w:rPr>
          <w:noProof/>
          <w:sz w:val="22"/>
          <w:szCs w:val="22"/>
          <w:lang w:val="en-AU"/>
        </w:rPr>
        <w:t xml:space="preserve">                                                </w:t>
      </w:r>
      <w:r w:rsidR="00541924" w:rsidRPr="00541924">
        <w:rPr>
          <w:noProof/>
          <w:lang w:val="en-AU"/>
        </w:rPr>
        <w:t xml:space="preserve"> (3)</w:t>
      </w:r>
    </w:p>
    <w:p w14:paraId="76C31091" w14:textId="77777777" w:rsidR="00541924" w:rsidRPr="00541924" w:rsidRDefault="00541924" w:rsidP="00541924">
      <w:pPr>
        <w:ind w:firstLine="720"/>
        <w:jc w:val="both"/>
        <w:rPr>
          <w:color w:val="000000"/>
          <w:lang w:eastAsia="es-CO"/>
        </w:rPr>
      </w:pPr>
      <w:r w:rsidRPr="00541924">
        <w:rPr>
          <w:color w:val="000000"/>
          <w:lang w:eastAsia="es-CO"/>
        </w:rPr>
        <w:t>Where:</w:t>
      </w:r>
    </w:p>
    <w:p w14:paraId="345F882F" w14:textId="77777777" w:rsidR="00541924" w:rsidRPr="00541924" w:rsidRDefault="00541924" w:rsidP="00541924">
      <w:pPr>
        <w:ind w:firstLine="720"/>
        <w:jc w:val="both"/>
        <w:rPr>
          <w:color w:val="000000"/>
          <w:lang w:eastAsia="es-CO"/>
        </w:rPr>
      </w:pPr>
      <w:r w:rsidRPr="00541924">
        <w:rPr>
          <w:i/>
          <w:iCs/>
          <w:color w:val="000000"/>
          <w:lang w:eastAsia="es-CO"/>
        </w:rPr>
        <w:t>a</w:t>
      </w:r>
      <w:r w:rsidRPr="00541924">
        <w:rPr>
          <w:color w:val="000000"/>
          <w:lang w:eastAsia="es-CO"/>
        </w:rPr>
        <w:t xml:space="preserve">: Value of the coordinate on the </w:t>
      </w:r>
      <w:r w:rsidRPr="00541924">
        <w:rPr>
          <w:i/>
          <w:iCs/>
          <w:color w:val="000000"/>
          <w:lang w:eastAsia="es-CO"/>
        </w:rPr>
        <w:t>x</w:t>
      </w:r>
      <w:r w:rsidRPr="00541924">
        <w:rPr>
          <w:color w:val="000000"/>
          <w:lang w:eastAsia="es-CO"/>
        </w:rPr>
        <w:t>-axis</w:t>
      </w:r>
    </w:p>
    <w:p w14:paraId="4FF83024" w14:textId="77777777" w:rsidR="00541924" w:rsidRPr="00541924" w:rsidRDefault="00541924" w:rsidP="00541924">
      <w:pPr>
        <w:ind w:firstLine="720"/>
        <w:jc w:val="both"/>
        <w:rPr>
          <w:color w:val="000000"/>
          <w:lang w:eastAsia="es-CO"/>
        </w:rPr>
      </w:pPr>
      <w:r w:rsidRPr="00541924">
        <w:rPr>
          <w:i/>
          <w:iCs/>
          <w:color w:val="000000"/>
          <w:lang w:eastAsia="es-CO"/>
        </w:rPr>
        <w:t>b</w:t>
      </w:r>
      <w:r w:rsidRPr="00541924">
        <w:rPr>
          <w:color w:val="000000"/>
          <w:lang w:eastAsia="es-CO"/>
        </w:rPr>
        <w:t xml:space="preserve">: Value of the </w:t>
      </w:r>
      <w:r w:rsidRPr="00541924">
        <w:rPr>
          <w:i/>
          <w:iCs/>
          <w:color w:val="000000"/>
          <w:lang w:eastAsia="es-CO"/>
        </w:rPr>
        <w:t>y</w:t>
      </w:r>
      <w:r w:rsidRPr="00541924">
        <w:rPr>
          <w:color w:val="000000"/>
          <w:lang w:eastAsia="es-CO"/>
        </w:rPr>
        <w:t>-axis coordinate</w:t>
      </w:r>
    </w:p>
    <w:p w14:paraId="7F5BB056" w14:textId="77777777" w:rsidR="00541924" w:rsidRPr="00541924" w:rsidRDefault="00541924" w:rsidP="00541924">
      <w:pPr>
        <w:ind w:firstLine="720"/>
        <w:jc w:val="both"/>
        <w:rPr>
          <w:color w:val="000000"/>
          <w:lang w:eastAsia="es-CO"/>
        </w:rPr>
      </w:pPr>
      <w:r w:rsidRPr="00541924">
        <w:rPr>
          <w:i/>
          <w:iCs/>
          <w:color w:val="000000"/>
          <w:lang w:eastAsia="es-CO"/>
        </w:rPr>
        <w:t>r</w:t>
      </w:r>
      <w:r w:rsidRPr="00541924">
        <w:rPr>
          <w:color w:val="000000"/>
          <w:lang w:eastAsia="es-CO"/>
        </w:rPr>
        <w:t xml:space="preserve">: Magnitude of </w:t>
      </w:r>
      <w:proofErr w:type="spellStart"/>
      <w:r w:rsidRPr="00541924">
        <w:rPr>
          <w:rFonts w:eastAsia="Calibri"/>
          <w:i/>
          <w:iCs/>
        </w:rPr>
        <w:t>r</w:t>
      </w:r>
      <w:r w:rsidRPr="00541924">
        <w:rPr>
          <w:rFonts w:eastAsia="Calibri"/>
          <w:i/>
          <w:iCs/>
          <w:vertAlign w:val="subscript"/>
        </w:rPr>
        <w:t>sc</w:t>
      </w:r>
      <w:proofErr w:type="spellEnd"/>
      <w:r w:rsidRPr="00541924">
        <w:rPr>
          <w:color w:val="000000"/>
          <w:lang w:eastAsia="es-CO"/>
        </w:rPr>
        <w:t xml:space="preserve"> according to the level of risk calculated</w:t>
      </w:r>
    </w:p>
    <w:p w14:paraId="7B88DC95" w14:textId="6B32C1B5" w:rsidR="00541924" w:rsidRDefault="00541924" w:rsidP="00541924">
      <w:pPr>
        <w:ind w:firstLine="720"/>
        <w:jc w:val="both"/>
        <w:rPr>
          <w:color w:val="000000"/>
          <w:lang w:eastAsia="es-CO"/>
        </w:rPr>
      </w:pPr>
      <w:r w:rsidRPr="00541924">
        <w:rPr>
          <w:color w:val="000000"/>
          <w:lang w:eastAsia="es-CO"/>
        </w:rPr>
        <w:t>By replacing point C, center of the circumference, equation (3) becomes:</w:t>
      </w:r>
    </w:p>
    <w:p w14:paraId="153E2ECC" w14:textId="77777777" w:rsidR="00ED7492" w:rsidRPr="008E60CE" w:rsidRDefault="00ED7492" w:rsidP="00541924">
      <w:pPr>
        <w:ind w:firstLine="720"/>
        <w:jc w:val="both"/>
        <w:rPr>
          <w:color w:val="000000"/>
          <w:sz w:val="10"/>
          <w:szCs w:val="10"/>
          <w:lang w:eastAsia="es-CO"/>
        </w:rPr>
      </w:pPr>
    </w:p>
    <w:p w14:paraId="067942FC" w14:textId="17138FD9" w:rsidR="00984906" w:rsidRDefault="009619A6" w:rsidP="00662798">
      <w:pPr>
        <w:ind w:firstLine="720"/>
      </w:pPr>
      <m:oMath>
        <m:sSup>
          <m:sSupPr>
            <m:ctrlPr>
              <w:rPr>
                <w:rFonts w:ascii="Cambria Math" w:hAnsi="Cambria Math"/>
                <w:lang w:val="en-AU"/>
              </w:rPr>
            </m:ctrlPr>
          </m:sSupPr>
          <m:e>
            <m:d>
              <m:dPr>
                <m:ctrlPr>
                  <w:rPr>
                    <w:rFonts w:ascii="Cambria Math" w:hAnsi="Cambria Math"/>
                    <w:i/>
                    <w:color w:val="000000"/>
                    <w:lang w:eastAsia="es-CO"/>
                  </w:rPr>
                </m:ctrlPr>
              </m:dPr>
              <m:e>
                <m:r>
                  <w:rPr>
                    <w:rFonts w:ascii="Cambria Math" w:hAnsi="Cambria Math"/>
                    <w:color w:val="000000"/>
                    <w:lang w:eastAsia="es-CO"/>
                  </w:rPr>
                  <m:t>x-0</m:t>
                </m:r>
              </m:e>
            </m:d>
          </m:e>
          <m:sup>
            <m:r>
              <w:rPr>
                <w:rFonts w:ascii="Cambria Math" w:hAnsi="Cambria Math"/>
                <w:lang w:val="en-AU"/>
              </w:rPr>
              <m:t>2</m:t>
            </m:r>
          </m:sup>
        </m:sSup>
        <m:r>
          <m:rPr>
            <m:sty m:val="p"/>
          </m:rPr>
          <w:rPr>
            <w:rFonts w:ascii="Cambria Math" w:hAnsi="Cambria Math"/>
            <w:lang w:val="en-AU"/>
          </w:rPr>
          <m:t>+</m:t>
        </m:r>
        <m:sSup>
          <m:sSupPr>
            <m:ctrlPr>
              <w:rPr>
                <w:rFonts w:ascii="Cambria Math" w:hAnsi="Cambria Math"/>
                <w:lang w:val="en-AU"/>
              </w:rPr>
            </m:ctrlPr>
          </m:sSupPr>
          <m:e>
            <m:d>
              <m:dPr>
                <m:ctrlPr>
                  <w:rPr>
                    <w:rFonts w:ascii="Cambria Math" w:hAnsi="Cambria Math"/>
                    <w:i/>
                    <w:color w:val="000000"/>
                    <w:lang w:eastAsia="es-CO"/>
                  </w:rPr>
                </m:ctrlPr>
              </m:dPr>
              <m:e>
                <m:r>
                  <w:rPr>
                    <w:rFonts w:ascii="Cambria Math" w:hAnsi="Cambria Math"/>
                    <w:color w:val="000000"/>
                    <w:lang w:eastAsia="es-CO"/>
                  </w:rPr>
                  <m:t>y-</m:t>
                </m:r>
                <m:sSub>
                  <m:sSubPr>
                    <m:ctrlPr>
                      <w:rPr>
                        <w:rFonts w:ascii="Cambria Math" w:hAnsi="Cambria Math"/>
                        <w:i/>
                        <w:color w:val="000000"/>
                        <w:lang w:eastAsia="es-CO"/>
                      </w:rPr>
                    </m:ctrlPr>
                  </m:sSubPr>
                  <m:e>
                    <m:r>
                      <w:rPr>
                        <w:rFonts w:ascii="Cambria Math" w:hAnsi="Cambria Math"/>
                        <w:color w:val="000000"/>
                        <w:lang w:eastAsia="es-CO"/>
                      </w:rPr>
                      <m:t>r</m:t>
                    </m:r>
                  </m:e>
                  <m:sub>
                    <m:r>
                      <w:rPr>
                        <w:rFonts w:ascii="Cambria Math" w:hAnsi="Cambria Math"/>
                        <w:color w:val="000000"/>
                        <w:lang w:eastAsia="es-CO"/>
                      </w:rPr>
                      <m:t>sc</m:t>
                    </m:r>
                  </m:sub>
                </m:sSub>
              </m:e>
            </m:d>
          </m:e>
          <m:sup>
            <m:r>
              <w:rPr>
                <w:rFonts w:ascii="Cambria Math" w:hAnsi="Cambria Math"/>
                <w:lang w:val="en-AU"/>
              </w:rPr>
              <m:t>2</m:t>
            </m:r>
          </m:sup>
        </m:sSup>
        <m:r>
          <m:rPr>
            <m:sty m:val="p"/>
          </m:rPr>
          <w:rPr>
            <w:rFonts w:ascii="Cambria Math" w:hAnsi="Cambria Math"/>
            <w:lang w:val="en-AU"/>
          </w:rPr>
          <m:t xml:space="preserve"> =</m:t>
        </m:r>
        <m:sSup>
          <m:sSupPr>
            <m:ctrlPr>
              <w:rPr>
                <w:rFonts w:ascii="Cambria Math" w:hAnsi="Cambria Math"/>
                <w:lang w:val="en-AU"/>
              </w:rPr>
            </m:ctrlPr>
          </m:sSupPr>
          <m:e>
            <m:sSub>
              <m:sSubPr>
                <m:ctrlPr>
                  <w:rPr>
                    <w:rFonts w:ascii="Cambria Math" w:hAnsi="Cambria Math"/>
                    <w:i/>
                    <w:lang w:val="en-AU"/>
                  </w:rPr>
                </m:ctrlPr>
              </m:sSubPr>
              <m:e>
                <m:r>
                  <w:rPr>
                    <w:rFonts w:ascii="Cambria Math" w:hAnsi="Cambria Math"/>
                    <w:lang w:val="en-AU"/>
                  </w:rPr>
                  <m:t>r</m:t>
                </m:r>
              </m:e>
              <m:sub>
                <m:r>
                  <w:rPr>
                    <w:rFonts w:ascii="Cambria Math" w:hAnsi="Cambria Math"/>
                    <w:lang w:val="en-AU"/>
                  </w:rPr>
                  <m:t>sc</m:t>
                </m:r>
              </m:sub>
            </m:sSub>
          </m:e>
          <m:sup>
            <m:r>
              <w:rPr>
                <w:rFonts w:ascii="Cambria Math" w:hAnsi="Cambria Math"/>
                <w:lang w:val="en-AU"/>
              </w:rPr>
              <m:t>2</m:t>
            </m:r>
          </m:sup>
        </m:sSup>
        <m:r>
          <w:rPr>
            <w:rFonts w:ascii="Cambria Math" w:eastAsia="Calibri" w:hAnsi="Cambria Math" w:cs="Times"/>
          </w:rPr>
          <m:t xml:space="preserve">,     </m:t>
        </m:r>
        <m:sSup>
          <m:sSupPr>
            <m:ctrlPr>
              <w:rPr>
                <w:rFonts w:ascii="Cambria Math" w:eastAsia="Calibri" w:hAnsi="Cambria Math" w:cs="Times"/>
                <w:i/>
              </w:rPr>
            </m:ctrlPr>
          </m:sSupPr>
          <m:e>
            <m:r>
              <w:rPr>
                <w:rFonts w:ascii="Cambria Math" w:eastAsia="Calibri" w:hAnsi="Cambria Math" w:cs="Times"/>
              </w:rPr>
              <m:t>x</m:t>
            </m:r>
          </m:e>
          <m:sup>
            <m:r>
              <w:rPr>
                <w:rFonts w:ascii="Cambria Math" w:eastAsia="Calibri" w:hAnsi="Cambria Math" w:cs="Times"/>
              </w:rPr>
              <m:t>2</m:t>
            </m:r>
          </m:sup>
        </m:sSup>
        <m:r>
          <w:rPr>
            <w:rFonts w:ascii="Cambria Math" w:eastAsia="Calibri" w:hAnsi="Cambria Math" w:cs="Times"/>
          </w:rPr>
          <m:t>+</m:t>
        </m:r>
        <m:sSup>
          <m:sSupPr>
            <m:ctrlPr>
              <w:rPr>
                <w:rFonts w:ascii="Cambria Math" w:eastAsia="Calibri" w:hAnsi="Cambria Math" w:cs="Times"/>
                <w:i/>
              </w:rPr>
            </m:ctrlPr>
          </m:sSupPr>
          <m:e>
            <m:d>
              <m:dPr>
                <m:ctrlPr>
                  <w:rPr>
                    <w:rFonts w:ascii="Cambria Math" w:eastAsia="Calibri" w:hAnsi="Cambria Math" w:cs="Times"/>
                    <w:i/>
                  </w:rPr>
                </m:ctrlPr>
              </m:dPr>
              <m:e>
                <m:r>
                  <w:rPr>
                    <w:rFonts w:ascii="Cambria Math" w:eastAsia="Calibri" w:hAnsi="Cambria Math" w:cs="Times"/>
                  </w:rPr>
                  <m:t>y-</m:t>
                </m:r>
                <m:sSub>
                  <m:sSubPr>
                    <m:ctrlPr>
                      <w:rPr>
                        <w:rFonts w:ascii="Cambria Math" w:eastAsia="Calibri" w:hAnsi="Cambria Math" w:cs="Times"/>
                        <w:i/>
                      </w:rPr>
                    </m:ctrlPr>
                  </m:sSubPr>
                  <m:e>
                    <m:r>
                      <w:rPr>
                        <w:rFonts w:ascii="Cambria Math" w:eastAsia="Calibri" w:hAnsi="Cambria Math" w:cs="Times"/>
                      </w:rPr>
                      <m:t>r</m:t>
                    </m:r>
                  </m:e>
                  <m:sub>
                    <m:r>
                      <w:rPr>
                        <w:rFonts w:ascii="Cambria Math" w:eastAsia="Calibri" w:hAnsi="Cambria Math" w:cs="Times"/>
                      </w:rPr>
                      <m:t>sc</m:t>
                    </m:r>
                  </m:sub>
                </m:sSub>
              </m:e>
            </m:d>
          </m:e>
          <m:sup>
            <m:r>
              <w:rPr>
                <w:rFonts w:ascii="Cambria Math" w:eastAsia="Calibri" w:hAnsi="Cambria Math" w:cs="Times"/>
              </w:rPr>
              <m:t>2</m:t>
            </m:r>
          </m:sup>
        </m:sSup>
        <m:r>
          <w:rPr>
            <w:rFonts w:ascii="Cambria Math" w:eastAsia="Calibri" w:hAnsi="Cambria Math" w:cs="Times"/>
          </w:rPr>
          <m:t>=</m:t>
        </m:r>
        <m:sSup>
          <m:sSupPr>
            <m:ctrlPr>
              <w:rPr>
                <w:rFonts w:ascii="Cambria Math" w:eastAsia="Calibri" w:hAnsi="Cambria Math" w:cs="Times"/>
                <w:i/>
              </w:rPr>
            </m:ctrlPr>
          </m:sSupPr>
          <m:e>
            <m:sSub>
              <m:sSubPr>
                <m:ctrlPr>
                  <w:rPr>
                    <w:rFonts w:ascii="Cambria Math" w:eastAsia="Calibri" w:hAnsi="Cambria Math" w:cs="Times"/>
                    <w:i/>
                  </w:rPr>
                </m:ctrlPr>
              </m:sSubPr>
              <m:e>
                <m:r>
                  <w:rPr>
                    <w:rFonts w:ascii="Cambria Math" w:eastAsia="Calibri" w:hAnsi="Cambria Math" w:cs="Times"/>
                  </w:rPr>
                  <m:t>r</m:t>
                </m:r>
              </m:e>
              <m:sub>
                <m:r>
                  <w:rPr>
                    <w:rFonts w:ascii="Cambria Math" w:eastAsia="Calibri" w:hAnsi="Cambria Math" w:cs="Times"/>
                  </w:rPr>
                  <m:t>sc</m:t>
                </m:r>
              </m:sub>
            </m:sSub>
          </m:e>
          <m:sup>
            <m:r>
              <w:rPr>
                <w:rFonts w:ascii="Cambria Math" w:eastAsia="Calibri" w:hAnsi="Cambria Math" w:cs="Times"/>
              </w:rPr>
              <m:t>2</m:t>
            </m:r>
          </m:sup>
        </m:sSup>
      </m:oMath>
      <w:r w:rsidR="00984906" w:rsidRPr="0078243E">
        <w:rPr>
          <w:rFonts w:ascii="Times" w:hAnsi="Times" w:cs="Times"/>
          <w:sz w:val="22"/>
          <w:szCs w:val="22"/>
        </w:rPr>
        <w:t xml:space="preserve"> </w:t>
      </w:r>
      <w:r w:rsidR="00984906">
        <w:rPr>
          <w:rFonts w:ascii="Times" w:hAnsi="Times" w:cs="Times"/>
          <w:sz w:val="22"/>
          <w:szCs w:val="22"/>
        </w:rPr>
        <w:t xml:space="preserve">                                </w:t>
      </w:r>
      <w:r w:rsidR="00662798">
        <w:rPr>
          <w:rFonts w:ascii="Times" w:hAnsi="Times" w:cs="Times"/>
          <w:sz w:val="22"/>
          <w:szCs w:val="22"/>
        </w:rPr>
        <w:t xml:space="preserve">                        </w:t>
      </w:r>
      <w:r w:rsidR="00984906">
        <w:rPr>
          <w:rFonts w:ascii="Times" w:hAnsi="Times" w:cs="Times"/>
          <w:sz w:val="22"/>
          <w:szCs w:val="22"/>
        </w:rPr>
        <w:t xml:space="preserve">    </w:t>
      </w:r>
      <w:r w:rsidR="00984906" w:rsidRPr="00984906">
        <w:t>(4)</w:t>
      </w:r>
    </w:p>
    <w:p w14:paraId="5087DCA4" w14:textId="06ED7BA8" w:rsidR="00ED7492" w:rsidRDefault="00662798" w:rsidP="00984906">
      <w:pPr>
        <w:ind w:firstLine="284"/>
        <w:jc w:val="right"/>
        <w:rPr>
          <w:rFonts w:ascii="Times" w:hAnsi="Times" w:cs="Times"/>
          <w:sz w:val="22"/>
          <w:szCs w:val="22"/>
        </w:rPr>
      </w:pPr>
      <w:r>
        <w:rPr>
          <w:rFonts w:ascii="Times" w:hAnsi="Times" w:cs="Times"/>
          <w:sz w:val="22"/>
          <w:szCs w:val="22"/>
        </w:rPr>
        <w:t xml:space="preserve">          </w:t>
      </w:r>
    </w:p>
    <w:p w14:paraId="750B7118" w14:textId="77777777" w:rsidR="00984906" w:rsidRPr="00984906" w:rsidRDefault="00984906" w:rsidP="00984906">
      <w:pPr>
        <w:ind w:firstLine="720"/>
        <w:jc w:val="both"/>
        <w:rPr>
          <w:color w:val="000000"/>
          <w:lang w:eastAsia="es-CO"/>
        </w:rPr>
      </w:pPr>
      <w:r w:rsidRPr="00984906">
        <w:rPr>
          <w:color w:val="000000"/>
          <w:lang w:eastAsia="es-CO"/>
        </w:rPr>
        <w:t>Equation (4) is used to determine the safety zones and values of the protection system.</w:t>
      </w:r>
    </w:p>
    <w:p w14:paraId="52FEA4B9" w14:textId="77777777" w:rsidR="00984906" w:rsidRPr="00984906" w:rsidRDefault="00984906" w:rsidP="00984906">
      <w:pPr>
        <w:ind w:firstLine="720"/>
        <w:jc w:val="both"/>
        <w:rPr>
          <w:color w:val="000000"/>
          <w:lang w:eastAsia="es-CO"/>
        </w:rPr>
      </w:pPr>
      <w:r w:rsidRPr="00984906">
        <w:rPr>
          <w:color w:val="000000"/>
          <w:lang w:eastAsia="es-CO"/>
        </w:rPr>
        <w:t>As this equation corresponds to the mathematical expression of a circle, it is possible to determine any coordinate (</w:t>
      </w:r>
      <w:r w:rsidRPr="00984906">
        <w:rPr>
          <w:i/>
          <w:iCs/>
          <w:color w:val="000000"/>
          <w:lang w:eastAsia="es-CO"/>
        </w:rPr>
        <w:t>x</w:t>
      </w:r>
      <w:r w:rsidRPr="00984906">
        <w:rPr>
          <w:color w:val="000000"/>
          <w:lang w:eastAsia="es-CO"/>
        </w:rPr>
        <w:t xml:space="preserve">, </w:t>
      </w:r>
      <w:r w:rsidRPr="00984906">
        <w:rPr>
          <w:i/>
          <w:iCs/>
          <w:color w:val="000000"/>
          <w:lang w:eastAsia="es-CO"/>
        </w:rPr>
        <w:t>y</w:t>
      </w:r>
      <w:r w:rsidRPr="00984906">
        <w:rPr>
          <w:color w:val="000000"/>
          <w:lang w:eastAsia="es-CO"/>
        </w:rPr>
        <w:t>) that belongs to said circle.</w:t>
      </w:r>
    </w:p>
    <w:p w14:paraId="0E02228E" w14:textId="072871D9" w:rsidR="00984906" w:rsidRDefault="00984906" w:rsidP="00984906">
      <w:pPr>
        <w:ind w:firstLine="720"/>
        <w:jc w:val="both"/>
        <w:rPr>
          <w:color w:val="000000"/>
          <w:lang w:eastAsia="es-CO"/>
        </w:rPr>
      </w:pPr>
      <w:r w:rsidRPr="00984906">
        <w:rPr>
          <w:color w:val="000000"/>
          <w:lang w:eastAsia="es-CO"/>
        </w:rPr>
        <w:t xml:space="preserve">Solving for equation (4) for the </w:t>
      </w:r>
      <w:r w:rsidRPr="00984906">
        <w:rPr>
          <w:i/>
          <w:iCs/>
          <w:color w:val="000000"/>
          <w:lang w:eastAsia="es-CO"/>
        </w:rPr>
        <w:t>x</w:t>
      </w:r>
      <w:r w:rsidRPr="00984906">
        <w:rPr>
          <w:color w:val="000000"/>
          <w:lang w:eastAsia="es-CO"/>
        </w:rPr>
        <w:t xml:space="preserve"> coordinate axis, the expression (5) is obtained:</w:t>
      </w:r>
    </w:p>
    <w:p w14:paraId="35A44562" w14:textId="77777777" w:rsidR="00ED7492" w:rsidRPr="008E60CE" w:rsidRDefault="00ED7492" w:rsidP="00984906">
      <w:pPr>
        <w:ind w:firstLine="720"/>
        <w:jc w:val="both"/>
        <w:rPr>
          <w:color w:val="000000"/>
          <w:sz w:val="10"/>
          <w:szCs w:val="10"/>
          <w:lang w:eastAsia="es-CO"/>
        </w:rPr>
      </w:pPr>
    </w:p>
    <w:p w14:paraId="6459FC70" w14:textId="78EABDF0" w:rsidR="00A87FF0" w:rsidRPr="00590846" w:rsidRDefault="00A87FF0" w:rsidP="00944C7E">
      <w:pPr>
        <w:ind w:firstLine="720"/>
        <w:rPr>
          <w:color w:val="000000"/>
          <w:lang w:eastAsia="es-CO"/>
        </w:rPr>
      </w:pPr>
      <m:oMath>
        <m:r>
          <w:rPr>
            <w:rFonts w:ascii="Cambria Math" w:eastAsia="Calibri" w:hAnsi="Cambria Math"/>
            <w:lang w:val="en-AU"/>
          </w:rPr>
          <m:t>x</m:t>
        </m:r>
        <m:r>
          <w:rPr>
            <w:rFonts w:ascii="Cambria Math" w:eastAsia="Calibri" w:hAnsi="Cambria Math"/>
          </w:rPr>
          <m:t>=</m:t>
        </m:r>
        <m:rad>
          <m:radPr>
            <m:degHide m:val="1"/>
            <m:ctrlPr>
              <w:rPr>
                <w:rFonts w:ascii="Cambria Math" w:eastAsia="Calibri" w:hAnsi="Cambria Math"/>
                <w:i/>
                <w:lang w:val="en-AU"/>
              </w:rPr>
            </m:ctrlPr>
          </m:radPr>
          <m:deg/>
          <m:e>
            <m:sSub>
              <m:sSubPr>
                <m:ctrlPr>
                  <w:rPr>
                    <w:rFonts w:ascii="Cambria Math" w:eastAsia="Calibri" w:hAnsi="Cambria Math"/>
                    <w:i/>
                    <w:lang w:val="en-AU"/>
                  </w:rPr>
                </m:ctrlPr>
              </m:sSubPr>
              <m:e>
                <m:r>
                  <w:rPr>
                    <w:rFonts w:ascii="Cambria Math" w:eastAsia="Calibri" w:hAnsi="Cambria Math"/>
                  </w:rPr>
                  <m:t>2</m:t>
                </m:r>
                <m:r>
                  <w:rPr>
                    <w:rFonts w:ascii="Cambria Math" w:eastAsia="Calibri" w:hAnsi="Cambria Math"/>
                    <w:lang w:val="en-AU"/>
                  </w:rPr>
                  <m:t>yr</m:t>
                </m:r>
              </m:e>
              <m:sub>
                <m:r>
                  <w:rPr>
                    <w:rFonts w:ascii="Cambria Math" w:eastAsia="Calibri" w:hAnsi="Cambria Math"/>
                    <w:lang w:val="en-AU"/>
                  </w:rPr>
                  <m:t>sc</m:t>
                </m:r>
              </m:sub>
            </m:sSub>
            <m:r>
              <w:rPr>
                <w:rFonts w:ascii="Cambria Math" w:eastAsia="Calibri" w:hAnsi="Cambria Math"/>
              </w:rPr>
              <m:t>-</m:t>
            </m:r>
            <m:sSup>
              <m:sSupPr>
                <m:ctrlPr>
                  <w:rPr>
                    <w:rFonts w:ascii="Cambria Math" w:eastAsia="Calibri" w:hAnsi="Cambria Math"/>
                    <w:i/>
                    <w:lang w:val="en-AU"/>
                  </w:rPr>
                </m:ctrlPr>
              </m:sSupPr>
              <m:e>
                <m:r>
                  <w:rPr>
                    <w:rFonts w:ascii="Cambria Math" w:eastAsia="Calibri" w:hAnsi="Cambria Math"/>
                    <w:lang w:val="en-AU"/>
                  </w:rPr>
                  <m:t>y</m:t>
                </m:r>
              </m:e>
              <m:sup>
                <m:r>
                  <w:rPr>
                    <w:rFonts w:ascii="Cambria Math" w:eastAsia="Calibri" w:hAnsi="Cambria Math"/>
                  </w:rPr>
                  <m:t>2</m:t>
                </m:r>
              </m:sup>
            </m:sSup>
          </m:e>
        </m:rad>
      </m:oMath>
      <w:r w:rsidRPr="00590846">
        <w:rPr>
          <w:color w:val="000000"/>
          <w:lang w:eastAsia="es-CO"/>
        </w:rPr>
        <w:t xml:space="preserve">                                                                    </w:t>
      </w:r>
      <w:r w:rsidR="00944C7E">
        <w:rPr>
          <w:color w:val="000000"/>
          <w:lang w:eastAsia="es-CO"/>
        </w:rPr>
        <w:t xml:space="preserve">                                                            </w:t>
      </w:r>
      <w:r w:rsidRPr="00590846">
        <w:rPr>
          <w:color w:val="000000"/>
          <w:lang w:eastAsia="es-CO"/>
        </w:rPr>
        <w:t xml:space="preserve">(5) </w:t>
      </w:r>
    </w:p>
    <w:p w14:paraId="6A31B4CA" w14:textId="77777777" w:rsidR="00ED7492" w:rsidRPr="008E60CE" w:rsidRDefault="00ED7492" w:rsidP="00A87FF0">
      <w:pPr>
        <w:jc w:val="right"/>
        <w:rPr>
          <w:color w:val="000000"/>
          <w:sz w:val="10"/>
          <w:szCs w:val="10"/>
          <w:lang w:eastAsia="es-CO"/>
        </w:rPr>
      </w:pPr>
    </w:p>
    <w:p w14:paraId="6B363545" w14:textId="3520AC8A" w:rsidR="00A87FF0" w:rsidRPr="00590846" w:rsidRDefault="00590846" w:rsidP="00A87FF0">
      <w:pPr>
        <w:ind w:firstLine="720"/>
        <w:jc w:val="both"/>
        <w:rPr>
          <w:rFonts w:eastAsia="Calibri"/>
        </w:rPr>
      </w:pPr>
      <w:r w:rsidRPr="00590846">
        <w:rPr>
          <w:rFonts w:eastAsia="Calibri"/>
        </w:rPr>
        <w:t xml:space="preserve">Solving for equation (5) for the </w:t>
      </w:r>
      <w:r w:rsidRPr="00590846">
        <w:rPr>
          <w:rFonts w:eastAsia="Calibri"/>
          <w:i/>
          <w:iCs/>
        </w:rPr>
        <w:t>y</w:t>
      </w:r>
      <w:r w:rsidRPr="00590846">
        <w:rPr>
          <w:rFonts w:eastAsia="Calibri"/>
        </w:rPr>
        <w:t xml:space="preserve"> coordinate axis and obtaining</w:t>
      </w:r>
      <w:r w:rsidR="00A87FF0" w:rsidRPr="00590846">
        <w:rPr>
          <w:rFonts w:eastAsia="Calibri"/>
        </w:rPr>
        <w:t>:</w:t>
      </w:r>
    </w:p>
    <w:p w14:paraId="435A444E" w14:textId="77777777" w:rsidR="00ED7492" w:rsidRPr="008E60CE" w:rsidRDefault="00ED7492" w:rsidP="00A87FF0">
      <w:pPr>
        <w:ind w:firstLine="720"/>
        <w:jc w:val="both"/>
        <w:rPr>
          <w:rFonts w:eastAsia="Calibri"/>
          <w:sz w:val="10"/>
          <w:szCs w:val="10"/>
        </w:rPr>
      </w:pPr>
    </w:p>
    <w:p w14:paraId="19A67714" w14:textId="3CAC8F65" w:rsidR="00A87FF0" w:rsidRDefault="00A87FF0" w:rsidP="00944C7E">
      <w:pPr>
        <w:ind w:firstLine="720"/>
        <w:rPr>
          <w:rFonts w:eastAsia="Calibri"/>
          <w:lang w:val="en-AU"/>
        </w:rPr>
      </w:pPr>
      <m:oMath>
        <m:r>
          <w:rPr>
            <w:rFonts w:ascii="Cambria Math" w:eastAsia="Calibri" w:hAnsi="Cambria Math"/>
            <w:lang w:val="en-AU"/>
          </w:rPr>
          <m:t>x=</m:t>
        </m:r>
        <m:rad>
          <m:radPr>
            <m:degHide m:val="1"/>
            <m:ctrlPr>
              <w:rPr>
                <w:rFonts w:ascii="Cambria Math" w:eastAsia="Calibri" w:hAnsi="Cambria Math"/>
                <w:i/>
                <w:lang w:val="en-AU"/>
              </w:rPr>
            </m:ctrlPr>
          </m:radPr>
          <m:deg/>
          <m:e>
            <m:sSup>
              <m:sSupPr>
                <m:ctrlPr>
                  <w:rPr>
                    <w:rFonts w:ascii="Cambria Math" w:eastAsia="Calibri" w:hAnsi="Cambria Math"/>
                    <w:i/>
                    <w:lang w:val="en-AU"/>
                  </w:rPr>
                </m:ctrlPr>
              </m:sSupPr>
              <m:e>
                <m:sSub>
                  <m:sSubPr>
                    <m:ctrlPr>
                      <w:rPr>
                        <w:rFonts w:ascii="Cambria Math" w:eastAsia="Calibri" w:hAnsi="Cambria Math"/>
                        <w:i/>
                        <w:lang w:val="en-AU"/>
                      </w:rPr>
                    </m:ctrlPr>
                  </m:sSubPr>
                  <m:e>
                    <m:r>
                      <w:rPr>
                        <w:rFonts w:ascii="Cambria Math" w:eastAsia="Calibri" w:hAnsi="Cambria Math"/>
                        <w:lang w:val="en-AU"/>
                      </w:rPr>
                      <m:t>r</m:t>
                    </m:r>
                  </m:e>
                  <m:sub>
                    <m:r>
                      <w:rPr>
                        <w:rFonts w:ascii="Cambria Math" w:eastAsia="Calibri" w:hAnsi="Cambria Math"/>
                        <w:lang w:val="en-AU"/>
                      </w:rPr>
                      <m:t>sc</m:t>
                    </m:r>
                  </m:sub>
                </m:sSub>
              </m:e>
              <m:sup>
                <m:r>
                  <w:rPr>
                    <w:rFonts w:ascii="Cambria Math" w:eastAsia="Calibri" w:hAnsi="Cambria Math"/>
                    <w:lang w:val="en-AU"/>
                  </w:rPr>
                  <m:t>2</m:t>
                </m:r>
              </m:sup>
            </m:sSup>
            <m:r>
              <w:rPr>
                <w:rFonts w:ascii="Cambria Math" w:eastAsia="Calibri" w:hAnsi="Cambria Math"/>
                <w:lang w:val="en-AU"/>
              </w:rPr>
              <m:t>-</m:t>
            </m:r>
            <m:sSup>
              <m:sSupPr>
                <m:ctrlPr>
                  <w:rPr>
                    <w:rFonts w:ascii="Cambria Math" w:eastAsia="Calibri" w:hAnsi="Cambria Math"/>
                    <w:i/>
                    <w:lang w:val="en-AU"/>
                  </w:rPr>
                </m:ctrlPr>
              </m:sSupPr>
              <m:e>
                <m:r>
                  <w:rPr>
                    <w:rFonts w:ascii="Cambria Math" w:eastAsia="Calibri" w:hAnsi="Cambria Math"/>
                    <w:lang w:val="en-AU"/>
                  </w:rPr>
                  <m:t>x</m:t>
                </m:r>
              </m:e>
              <m:sup>
                <m:r>
                  <w:rPr>
                    <w:rFonts w:ascii="Cambria Math" w:eastAsia="Calibri" w:hAnsi="Cambria Math"/>
                    <w:lang w:val="en-AU"/>
                  </w:rPr>
                  <m:t>2</m:t>
                </m:r>
              </m:sup>
            </m:sSup>
          </m:e>
        </m:rad>
        <m:r>
          <w:rPr>
            <w:rFonts w:ascii="Cambria Math" w:eastAsia="Calibri" w:hAnsi="Cambria Math"/>
            <w:lang w:val="en-AU"/>
          </w:rPr>
          <m:t>+</m:t>
        </m:r>
        <m:sSub>
          <m:sSubPr>
            <m:ctrlPr>
              <w:rPr>
                <w:rFonts w:ascii="Cambria Math" w:eastAsia="Calibri" w:hAnsi="Cambria Math"/>
                <w:i/>
                <w:lang w:val="en-AU"/>
              </w:rPr>
            </m:ctrlPr>
          </m:sSubPr>
          <m:e>
            <m:r>
              <w:rPr>
                <w:rFonts w:ascii="Cambria Math" w:eastAsia="Calibri" w:hAnsi="Cambria Math"/>
                <w:lang w:val="en-AU"/>
              </w:rPr>
              <m:t>r</m:t>
            </m:r>
          </m:e>
          <m:sub>
            <m:r>
              <w:rPr>
                <w:rFonts w:ascii="Cambria Math" w:eastAsia="Calibri" w:hAnsi="Cambria Math"/>
                <w:lang w:val="en-AU"/>
              </w:rPr>
              <m:t>sc</m:t>
            </m:r>
          </m:sub>
        </m:sSub>
      </m:oMath>
      <w:r w:rsidRPr="00A87FF0">
        <w:rPr>
          <w:rFonts w:eastAsia="Calibri"/>
          <w:lang w:val="en-AU"/>
        </w:rPr>
        <w:t xml:space="preserve">                                         </w:t>
      </w:r>
      <w:r>
        <w:rPr>
          <w:rFonts w:eastAsia="Calibri"/>
          <w:lang w:val="en-AU"/>
        </w:rPr>
        <w:t xml:space="preserve">        </w:t>
      </w:r>
      <w:r w:rsidRPr="00A87FF0">
        <w:rPr>
          <w:rFonts w:eastAsia="Calibri"/>
          <w:lang w:val="en-AU"/>
        </w:rPr>
        <w:t xml:space="preserve">              </w:t>
      </w:r>
      <w:r w:rsidR="00944C7E">
        <w:rPr>
          <w:rFonts w:eastAsia="Calibri"/>
          <w:lang w:val="en-AU"/>
        </w:rPr>
        <w:t xml:space="preserve">                                                          </w:t>
      </w:r>
      <w:r w:rsidRPr="00A87FF0">
        <w:rPr>
          <w:rFonts w:eastAsia="Calibri"/>
          <w:lang w:val="en-AU"/>
        </w:rPr>
        <w:t xml:space="preserve"> (6)</w:t>
      </w:r>
    </w:p>
    <w:p w14:paraId="58E65D85" w14:textId="77777777" w:rsidR="00ED7492" w:rsidRPr="008E60CE" w:rsidRDefault="00ED7492" w:rsidP="00A87FF0">
      <w:pPr>
        <w:jc w:val="right"/>
        <w:rPr>
          <w:rFonts w:eastAsia="Calibri"/>
          <w:sz w:val="10"/>
          <w:szCs w:val="10"/>
          <w:lang w:val="en-AU"/>
        </w:rPr>
      </w:pPr>
    </w:p>
    <w:p w14:paraId="2232FA08" w14:textId="77777777" w:rsidR="00A87FF0" w:rsidRPr="00A87FF0" w:rsidRDefault="00A87FF0" w:rsidP="00A87FF0">
      <w:pPr>
        <w:ind w:firstLine="720"/>
        <w:jc w:val="both"/>
        <w:rPr>
          <w:rFonts w:eastAsia="Calibri"/>
        </w:rPr>
      </w:pPr>
      <w:r w:rsidRPr="00A87FF0">
        <w:rPr>
          <w:rFonts w:eastAsia="Calibri"/>
        </w:rPr>
        <w:t>With equations (5) and (6) it is possible to calculate the points (</w:t>
      </w:r>
      <w:r w:rsidRPr="00A87FF0">
        <w:rPr>
          <w:rFonts w:eastAsia="Calibri"/>
          <w:i/>
          <w:iCs/>
        </w:rPr>
        <w:t>x</w:t>
      </w:r>
      <w:r w:rsidRPr="00A87FF0">
        <w:rPr>
          <w:rFonts w:eastAsia="Calibri"/>
        </w:rPr>
        <w:t xml:space="preserve">, </w:t>
      </w:r>
      <w:r w:rsidRPr="00A87FF0">
        <w:rPr>
          <w:rFonts w:eastAsia="Calibri"/>
          <w:i/>
          <w:iCs/>
        </w:rPr>
        <w:t>y</w:t>
      </w:r>
      <w:r w:rsidRPr="00A87FF0">
        <w:rPr>
          <w:rFonts w:eastAsia="Calibri"/>
        </w:rPr>
        <w:t>) that belong to the circumference and with which the safety parameters or the minimum distances that must be considered in the protection zone can be determined of the building.</w:t>
      </w:r>
    </w:p>
    <w:p w14:paraId="18AECE7D" w14:textId="189E998D" w:rsidR="00A87FF0" w:rsidRDefault="00A87FF0" w:rsidP="00A87FF0">
      <w:pPr>
        <w:ind w:firstLine="720"/>
        <w:jc w:val="both"/>
        <w:rPr>
          <w:rFonts w:eastAsia="Calibri"/>
        </w:rPr>
      </w:pPr>
      <w:r w:rsidRPr="00A87FF0">
        <w:rPr>
          <w:rFonts w:eastAsia="Calibri"/>
        </w:rPr>
        <w:t xml:space="preserve">Point D shown in </w:t>
      </w:r>
      <w:r w:rsidR="00891D28">
        <w:rPr>
          <w:rFonts w:eastAsia="Calibri"/>
        </w:rPr>
        <w:t>F</w:t>
      </w:r>
      <w:r w:rsidRPr="00A87FF0">
        <w:rPr>
          <w:rFonts w:eastAsia="Calibri"/>
        </w:rPr>
        <w:t>igure 6 is the point on the ground closest to the building that is most likely to be struck by lightning. Using equation (4) it is possible to determine its distance.</w:t>
      </w:r>
    </w:p>
    <w:p w14:paraId="17756EB9" w14:textId="77777777" w:rsidR="00ED7492" w:rsidRPr="008E60CE" w:rsidRDefault="00ED7492" w:rsidP="00A87FF0">
      <w:pPr>
        <w:ind w:firstLine="720"/>
        <w:jc w:val="both"/>
        <w:rPr>
          <w:rFonts w:eastAsia="Calibri"/>
          <w:sz w:val="10"/>
          <w:szCs w:val="10"/>
        </w:rPr>
      </w:pPr>
    </w:p>
    <w:p w14:paraId="464CCE5D" w14:textId="30574341" w:rsidR="002B6DB5" w:rsidRDefault="00B4165C" w:rsidP="002B6DB5">
      <w:pPr>
        <w:jc w:val="center"/>
        <w:rPr>
          <w:rFonts w:eastAsia="Calibri"/>
        </w:rPr>
      </w:pPr>
      <w:r>
        <w:rPr>
          <w:rFonts w:eastAsia="Calibri"/>
          <w:noProof/>
        </w:rPr>
        <w:drawing>
          <wp:inline distT="0" distB="0" distL="0" distR="0" wp14:anchorId="1EBBE1B8" wp14:editId="1DF31606">
            <wp:extent cx="2044814" cy="1950344"/>
            <wp:effectExtent l="0" t="0" r="0"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57413" cy="1962361"/>
                    </a:xfrm>
                    <a:prstGeom prst="rect">
                      <a:avLst/>
                    </a:prstGeom>
                  </pic:spPr>
                </pic:pic>
              </a:graphicData>
            </a:graphic>
          </wp:inline>
        </w:drawing>
      </w:r>
    </w:p>
    <w:p w14:paraId="28086818" w14:textId="153E8B8D" w:rsidR="00ED7492" w:rsidRPr="002B6DB5" w:rsidRDefault="002B6DB5" w:rsidP="008E60CE">
      <w:pPr>
        <w:spacing w:line="276" w:lineRule="auto"/>
        <w:ind w:firstLine="284"/>
        <w:jc w:val="center"/>
        <w:rPr>
          <w:rFonts w:eastAsia="Calibri"/>
        </w:rPr>
      </w:pPr>
      <w:r w:rsidRPr="002B6DB5">
        <w:rPr>
          <w:rFonts w:eastAsia="Calibri"/>
        </w:rPr>
        <w:t>Figure 6. Case 1. Coordinates of any point (</w:t>
      </w:r>
      <w:r w:rsidRPr="002B6DB5">
        <w:rPr>
          <w:rFonts w:eastAsia="Calibri"/>
          <w:i/>
          <w:iCs/>
        </w:rPr>
        <w:t>x</w:t>
      </w:r>
      <w:r w:rsidRPr="002B6DB5">
        <w:rPr>
          <w:rFonts w:eastAsia="Calibri"/>
        </w:rPr>
        <w:t xml:space="preserve">, </w:t>
      </w:r>
      <w:r w:rsidRPr="002B6DB5">
        <w:rPr>
          <w:rFonts w:eastAsia="Calibri"/>
          <w:i/>
          <w:iCs/>
        </w:rPr>
        <w:t>y</w:t>
      </w:r>
      <w:r w:rsidRPr="002B6DB5">
        <w:rPr>
          <w:rFonts w:eastAsia="Calibri"/>
        </w:rPr>
        <w:t>)</w:t>
      </w:r>
    </w:p>
    <w:p w14:paraId="1ACC343B" w14:textId="658E21AE" w:rsidR="002B6DB5" w:rsidRDefault="002B6DB5" w:rsidP="002B6DB5">
      <w:pPr>
        <w:ind w:firstLine="720"/>
        <w:jc w:val="both"/>
        <w:rPr>
          <w:rFonts w:eastAsia="Calibri"/>
        </w:rPr>
      </w:pPr>
      <w:r w:rsidRPr="002B6DB5">
        <w:rPr>
          <w:rFonts w:eastAsia="Calibri"/>
        </w:rPr>
        <w:lastRenderedPageBreak/>
        <w:t>If the coordinates of point P are replaced in equation (4), the expression that allows calculating the distance between the structure and the most probable point of impact is obtained, thus obtaining (7):</w:t>
      </w:r>
    </w:p>
    <w:p w14:paraId="18AEFC8F" w14:textId="77777777" w:rsidR="00ED7492" w:rsidRPr="002B6DB5" w:rsidRDefault="00ED7492" w:rsidP="002B6DB5">
      <w:pPr>
        <w:ind w:firstLine="720"/>
        <w:jc w:val="both"/>
        <w:rPr>
          <w:rFonts w:eastAsia="Calibri"/>
        </w:rPr>
      </w:pPr>
    </w:p>
    <w:p w14:paraId="20991514" w14:textId="4C0F2EC4" w:rsidR="00ED7492" w:rsidRPr="002B6DB5" w:rsidRDefault="009619A6" w:rsidP="00944C7E">
      <w:pPr>
        <w:ind w:firstLine="720"/>
        <w:rPr>
          <w:rFonts w:eastAsia="Calibri"/>
          <w:lang w:val="en-AU"/>
        </w:rPr>
      </w:pPr>
      <m:oMath>
        <m:sSub>
          <m:sSubPr>
            <m:ctrlPr>
              <w:rPr>
                <w:rFonts w:ascii="Cambria Math" w:eastAsia="Calibri" w:hAnsi="Cambria Math"/>
                <w:i/>
                <w:lang w:val="en-AU"/>
              </w:rPr>
            </m:ctrlPr>
          </m:sSubPr>
          <m:e>
            <m:r>
              <w:rPr>
                <w:rFonts w:ascii="Cambria Math" w:eastAsia="Calibri" w:hAnsi="Cambria Math"/>
                <w:lang w:val="en-AU"/>
              </w:rPr>
              <m:t>L</m:t>
            </m:r>
          </m:e>
          <m:sub>
            <m:r>
              <w:rPr>
                <w:rFonts w:ascii="Cambria Math" w:eastAsia="Calibri" w:hAnsi="Cambria Math"/>
                <w:lang w:val="en-AU"/>
              </w:rPr>
              <m:t>m</m:t>
            </m:r>
          </m:sub>
        </m:sSub>
        <m:r>
          <w:rPr>
            <w:rFonts w:ascii="Cambria Math" w:eastAsia="Calibri" w:hAnsi="Cambria Math"/>
            <w:lang w:val="en-AU"/>
          </w:rPr>
          <m:t>=</m:t>
        </m:r>
        <m:rad>
          <m:radPr>
            <m:degHide m:val="1"/>
            <m:ctrlPr>
              <w:rPr>
                <w:rFonts w:ascii="Cambria Math" w:eastAsia="Calibri" w:hAnsi="Cambria Math"/>
                <w:i/>
                <w:lang w:val="en-AU"/>
              </w:rPr>
            </m:ctrlPr>
          </m:radPr>
          <m:deg/>
          <m:e>
            <m:r>
              <w:rPr>
                <w:rFonts w:ascii="Cambria Math" w:eastAsia="Calibri" w:hAnsi="Cambria Math"/>
                <w:lang w:val="en-AU"/>
              </w:rPr>
              <m:t>2</m:t>
            </m:r>
            <m:d>
              <m:dPr>
                <m:ctrlPr>
                  <w:rPr>
                    <w:rFonts w:ascii="Cambria Math" w:eastAsia="Calibri" w:hAnsi="Cambria Math"/>
                    <w:i/>
                    <w:lang w:val="en-AU"/>
                  </w:rPr>
                </m:ctrlPr>
              </m:dPr>
              <m:e>
                <m:sSub>
                  <m:sSubPr>
                    <m:ctrlPr>
                      <w:rPr>
                        <w:rFonts w:ascii="Cambria Math" w:eastAsia="Calibri" w:hAnsi="Cambria Math"/>
                        <w:i/>
                        <w:lang w:val="en-AU"/>
                      </w:rPr>
                    </m:ctrlPr>
                  </m:sSubPr>
                  <m:e>
                    <m:r>
                      <w:rPr>
                        <w:rFonts w:ascii="Cambria Math" w:eastAsia="Calibri" w:hAnsi="Cambria Math"/>
                        <w:lang w:val="en-AU"/>
                      </w:rPr>
                      <m:t>h</m:t>
                    </m:r>
                  </m:e>
                  <m:sub>
                    <m:r>
                      <w:rPr>
                        <w:rFonts w:ascii="Cambria Math" w:eastAsia="Calibri" w:hAnsi="Cambria Math"/>
                        <w:lang w:val="en-AU"/>
                      </w:rPr>
                      <m:t>1</m:t>
                    </m:r>
                  </m:sub>
                </m:sSub>
                <m:r>
                  <w:rPr>
                    <w:rFonts w:ascii="Cambria Math" w:eastAsia="Calibri" w:hAnsi="Cambria Math"/>
                    <w:lang w:val="en-AU"/>
                  </w:rPr>
                  <m:t>+</m:t>
                </m:r>
                <m:sSub>
                  <m:sSubPr>
                    <m:ctrlPr>
                      <w:rPr>
                        <w:rFonts w:ascii="Cambria Math" w:eastAsia="Calibri" w:hAnsi="Cambria Math"/>
                        <w:i/>
                        <w:lang w:val="en-AU"/>
                      </w:rPr>
                    </m:ctrlPr>
                  </m:sSubPr>
                  <m:e>
                    <m:r>
                      <w:rPr>
                        <w:rFonts w:ascii="Cambria Math" w:eastAsia="Calibri" w:hAnsi="Cambria Math"/>
                        <w:lang w:val="en-AU"/>
                      </w:rPr>
                      <m:t>h</m:t>
                    </m:r>
                  </m:e>
                  <m:sub>
                    <m:r>
                      <w:rPr>
                        <w:rFonts w:ascii="Cambria Math" w:eastAsia="Calibri" w:hAnsi="Cambria Math"/>
                        <w:lang w:val="en-AU"/>
                      </w:rPr>
                      <m:t>2</m:t>
                    </m:r>
                  </m:sub>
                </m:sSub>
              </m:e>
            </m:d>
            <m:sSub>
              <m:sSubPr>
                <m:ctrlPr>
                  <w:rPr>
                    <w:rFonts w:ascii="Cambria Math" w:eastAsia="Calibri" w:hAnsi="Cambria Math"/>
                    <w:i/>
                    <w:lang w:val="en-AU"/>
                  </w:rPr>
                </m:ctrlPr>
              </m:sSubPr>
              <m:e>
                <m:r>
                  <w:rPr>
                    <w:rFonts w:ascii="Cambria Math" w:eastAsia="Calibri" w:hAnsi="Cambria Math"/>
                    <w:lang w:val="en-AU"/>
                  </w:rPr>
                  <m:t>r</m:t>
                </m:r>
              </m:e>
              <m:sub>
                <m:r>
                  <w:rPr>
                    <w:rFonts w:ascii="Cambria Math" w:eastAsia="Calibri" w:hAnsi="Cambria Math"/>
                    <w:lang w:val="en-AU"/>
                  </w:rPr>
                  <m:t>sc</m:t>
                </m:r>
              </m:sub>
            </m:sSub>
            <m:r>
              <w:rPr>
                <w:rFonts w:ascii="Cambria Math" w:eastAsia="Calibri" w:hAnsi="Cambria Math"/>
                <w:lang w:val="en-AU"/>
              </w:rPr>
              <m:t>-</m:t>
            </m:r>
            <m:sSup>
              <m:sSupPr>
                <m:ctrlPr>
                  <w:rPr>
                    <w:rFonts w:ascii="Cambria Math" w:eastAsia="Calibri" w:hAnsi="Cambria Math"/>
                    <w:i/>
                    <w:lang w:val="en-AU"/>
                  </w:rPr>
                </m:ctrlPr>
              </m:sSupPr>
              <m:e>
                <m:d>
                  <m:dPr>
                    <m:ctrlPr>
                      <w:rPr>
                        <w:rFonts w:ascii="Cambria Math" w:eastAsia="Calibri" w:hAnsi="Cambria Math"/>
                        <w:i/>
                        <w:lang w:val="en-AU"/>
                      </w:rPr>
                    </m:ctrlPr>
                  </m:dPr>
                  <m:e>
                    <m:sSub>
                      <m:sSubPr>
                        <m:ctrlPr>
                          <w:rPr>
                            <w:rFonts w:ascii="Cambria Math" w:eastAsia="Calibri" w:hAnsi="Cambria Math"/>
                            <w:i/>
                            <w:lang w:val="en-AU"/>
                          </w:rPr>
                        </m:ctrlPr>
                      </m:sSubPr>
                      <m:e>
                        <m:r>
                          <w:rPr>
                            <w:rFonts w:ascii="Cambria Math" w:eastAsia="Calibri" w:hAnsi="Cambria Math"/>
                            <w:lang w:val="en-AU"/>
                          </w:rPr>
                          <m:t>h</m:t>
                        </m:r>
                      </m:e>
                      <m:sub>
                        <m:r>
                          <w:rPr>
                            <w:rFonts w:ascii="Cambria Math" w:eastAsia="Calibri" w:hAnsi="Cambria Math"/>
                            <w:lang w:val="en-AU"/>
                          </w:rPr>
                          <m:t>1</m:t>
                        </m:r>
                      </m:sub>
                    </m:sSub>
                    <m:r>
                      <w:rPr>
                        <w:rFonts w:ascii="Cambria Math" w:eastAsia="Calibri" w:hAnsi="Cambria Math"/>
                        <w:lang w:val="en-AU"/>
                      </w:rPr>
                      <m:t>+</m:t>
                    </m:r>
                    <m:sSub>
                      <m:sSubPr>
                        <m:ctrlPr>
                          <w:rPr>
                            <w:rFonts w:ascii="Cambria Math" w:eastAsia="Calibri" w:hAnsi="Cambria Math"/>
                            <w:i/>
                            <w:lang w:val="en-AU"/>
                          </w:rPr>
                        </m:ctrlPr>
                      </m:sSubPr>
                      <m:e>
                        <m:r>
                          <w:rPr>
                            <w:rFonts w:ascii="Cambria Math" w:eastAsia="Calibri" w:hAnsi="Cambria Math"/>
                            <w:lang w:val="en-AU"/>
                          </w:rPr>
                          <m:t>h</m:t>
                        </m:r>
                      </m:e>
                      <m:sub>
                        <m:r>
                          <w:rPr>
                            <w:rFonts w:ascii="Cambria Math" w:eastAsia="Calibri" w:hAnsi="Cambria Math"/>
                            <w:lang w:val="en-AU"/>
                          </w:rPr>
                          <m:t>2</m:t>
                        </m:r>
                      </m:sub>
                    </m:sSub>
                  </m:e>
                </m:d>
              </m:e>
              <m:sup>
                <m:r>
                  <w:rPr>
                    <w:rFonts w:ascii="Cambria Math" w:eastAsia="Calibri" w:hAnsi="Cambria Math"/>
                    <w:lang w:val="en-AU"/>
                  </w:rPr>
                  <m:t>2</m:t>
                </m:r>
              </m:sup>
            </m:sSup>
          </m:e>
        </m:rad>
      </m:oMath>
      <w:r w:rsidR="002B6DB5" w:rsidRPr="002B6DB5">
        <w:rPr>
          <w:rFonts w:eastAsia="Calibri"/>
          <w:lang w:val="en-AU"/>
        </w:rPr>
        <w:t xml:space="preserve">                    </w:t>
      </w:r>
      <w:r w:rsidR="002B6DB5">
        <w:rPr>
          <w:rFonts w:eastAsia="Calibri"/>
          <w:lang w:val="en-AU"/>
        </w:rPr>
        <w:t xml:space="preserve">      </w:t>
      </w:r>
      <w:r w:rsidR="002B6DB5" w:rsidRPr="002B6DB5">
        <w:rPr>
          <w:rFonts w:eastAsia="Calibri"/>
          <w:lang w:val="en-AU"/>
        </w:rPr>
        <w:t xml:space="preserve">                      </w:t>
      </w:r>
      <w:r w:rsidR="00944C7E">
        <w:rPr>
          <w:rFonts w:eastAsia="Calibri"/>
          <w:lang w:val="en-AU"/>
        </w:rPr>
        <w:t xml:space="preserve">                                         </w:t>
      </w:r>
      <w:r w:rsidR="002B6DB5" w:rsidRPr="002B6DB5">
        <w:rPr>
          <w:rFonts w:eastAsia="Calibri"/>
          <w:lang w:val="en-AU"/>
        </w:rPr>
        <w:t xml:space="preserve">         (7)</w:t>
      </w:r>
    </w:p>
    <w:p w14:paraId="40179136" w14:textId="77777777" w:rsidR="002B6DB5" w:rsidRPr="002B6DB5" w:rsidRDefault="002B6DB5" w:rsidP="002B6DB5">
      <w:pPr>
        <w:ind w:firstLine="720"/>
        <w:jc w:val="both"/>
        <w:rPr>
          <w:rFonts w:eastAsia="Calibri"/>
        </w:rPr>
      </w:pPr>
      <w:r w:rsidRPr="002B6DB5">
        <w:rPr>
          <w:rFonts w:eastAsia="Calibri"/>
        </w:rPr>
        <w:t>Where:</w:t>
      </w:r>
    </w:p>
    <w:p w14:paraId="632A8AD3" w14:textId="77777777" w:rsidR="002B6DB5" w:rsidRPr="002B6DB5" w:rsidRDefault="002B6DB5" w:rsidP="002B6DB5">
      <w:pPr>
        <w:ind w:firstLine="720"/>
        <w:jc w:val="both"/>
        <w:rPr>
          <w:rFonts w:eastAsia="Calibri"/>
        </w:rPr>
      </w:pPr>
      <w:proofErr w:type="spellStart"/>
      <w:r w:rsidRPr="002B6DB5">
        <w:rPr>
          <w:rFonts w:eastAsia="Calibri"/>
          <w:i/>
          <w:iCs/>
        </w:rPr>
        <w:t>L</w:t>
      </w:r>
      <w:r w:rsidRPr="002B6DB5">
        <w:rPr>
          <w:rFonts w:eastAsia="Calibri"/>
          <w:i/>
          <w:iCs/>
          <w:vertAlign w:val="subscript"/>
        </w:rPr>
        <w:t>m</w:t>
      </w:r>
      <w:proofErr w:type="spellEnd"/>
      <w:r w:rsidRPr="002B6DB5">
        <w:rPr>
          <w:rFonts w:eastAsia="Calibri"/>
        </w:rPr>
        <w:t>: Distance from the building to the most probable point of impact on the ground, meters</w:t>
      </w:r>
    </w:p>
    <w:p w14:paraId="721CA20E" w14:textId="77777777" w:rsidR="002B6DB5" w:rsidRPr="002B6DB5" w:rsidRDefault="002B6DB5" w:rsidP="002B6DB5">
      <w:pPr>
        <w:ind w:firstLine="720"/>
        <w:jc w:val="both"/>
        <w:rPr>
          <w:rFonts w:eastAsia="Calibri"/>
        </w:rPr>
      </w:pPr>
      <w:r w:rsidRPr="002B6DB5">
        <w:rPr>
          <w:rFonts w:eastAsia="Calibri"/>
          <w:i/>
          <w:iCs/>
        </w:rPr>
        <w:t>h</w:t>
      </w:r>
      <w:r w:rsidRPr="002B6DB5">
        <w:rPr>
          <w:rFonts w:eastAsia="Calibri"/>
          <w:i/>
          <w:iCs/>
          <w:vertAlign w:val="subscript"/>
        </w:rPr>
        <w:t>1</w:t>
      </w:r>
      <w:r w:rsidRPr="002B6DB5">
        <w:rPr>
          <w:rFonts w:eastAsia="Calibri"/>
        </w:rPr>
        <w:t>: Height of the building to be protected, meters</w:t>
      </w:r>
    </w:p>
    <w:p w14:paraId="4F81F862" w14:textId="77777777" w:rsidR="002B6DB5" w:rsidRPr="002B6DB5" w:rsidRDefault="002B6DB5" w:rsidP="002B6DB5">
      <w:pPr>
        <w:ind w:firstLine="720"/>
        <w:jc w:val="both"/>
        <w:rPr>
          <w:rFonts w:eastAsia="Calibri"/>
        </w:rPr>
      </w:pPr>
      <w:r w:rsidRPr="002B6DB5">
        <w:rPr>
          <w:rFonts w:eastAsia="Calibri"/>
          <w:i/>
          <w:iCs/>
        </w:rPr>
        <w:t>h</w:t>
      </w:r>
      <w:r w:rsidRPr="002B6DB5">
        <w:rPr>
          <w:rFonts w:eastAsia="Calibri"/>
          <w:i/>
          <w:iCs/>
          <w:vertAlign w:val="subscript"/>
        </w:rPr>
        <w:t>2</w:t>
      </w:r>
      <w:r w:rsidRPr="002B6DB5">
        <w:rPr>
          <w:rFonts w:eastAsia="Calibri"/>
        </w:rPr>
        <w:t>: Height of the selected lightning rod, meters</w:t>
      </w:r>
    </w:p>
    <w:p w14:paraId="4822A6D6" w14:textId="77777777" w:rsidR="002B6DB5" w:rsidRPr="002B6DB5" w:rsidRDefault="002B6DB5" w:rsidP="002B6DB5">
      <w:pPr>
        <w:ind w:firstLine="720"/>
        <w:jc w:val="both"/>
        <w:rPr>
          <w:rFonts w:eastAsia="Calibri"/>
        </w:rPr>
      </w:pPr>
      <w:r w:rsidRPr="002B6DB5">
        <w:rPr>
          <w:rFonts w:eastAsia="Calibri"/>
        </w:rPr>
        <w:t>After determining the maximum impact distance, the value of the physical design separation between the lightning rods of the protection system and the point of impact closest to the building must be calculated.</w:t>
      </w:r>
    </w:p>
    <w:p w14:paraId="74673469" w14:textId="2BCA57F0" w:rsidR="002B6DB5" w:rsidRDefault="002B6DB5" w:rsidP="002B6DB5">
      <w:pPr>
        <w:ind w:firstLine="720"/>
        <w:jc w:val="both"/>
        <w:rPr>
          <w:rFonts w:eastAsia="Calibri"/>
        </w:rPr>
      </w:pPr>
      <w:r w:rsidRPr="002B6DB5">
        <w:rPr>
          <w:rFonts w:eastAsia="Calibri"/>
        </w:rPr>
        <w:t>For the calculation of the design separation (</w:t>
      </w:r>
      <w:proofErr w:type="spellStart"/>
      <w:r w:rsidRPr="002B6DB5">
        <w:rPr>
          <w:rFonts w:eastAsia="Calibri"/>
          <w:i/>
          <w:iCs/>
        </w:rPr>
        <w:t>L</w:t>
      </w:r>
      <w:r w:rsidRPr="002B6DB5">
        <w:rPr>
          <w:rFonts w:eastAsia="Calibri"/>
          <w:i/>
          <w:iCs/>
          <w:vertAlign w:val="subscript"/>
        </w:rPr>
        <w:t>d</w:t>
      </w:r>
      <w:proofErr w:type="spellEnd"/>
      <w:r w:rsidRPr="002B6DB5">
        <w:rPr>
          <w:rFonts w:eastAsia="Calibri"/>
        </w:rPr>
        <w:t>), a new factor is introduced, called the safety factor (</w:t>
      </w:r>
      <w:r w:rsidRPr="002B6DB5">
        <w:rPr>
          <w:rFonts w:eastAsia="Calibri"/>
          <w:i/>
          <w:iCs/>
        </w:rPr>
        <w:t>f</w:t>
      </w:r>
      <w:r w:rsidRPr="002B6DB5">
        <w:rPr>
          <w:rFonts w:eastAsia="Calibri"/>
          <w:i/>
          <w:iCs/>
          <w:vertAlign w:val="subscript"/>
        </w:rPr>
        <w:t>s</w:t>
      </w:r>
      <w:r w:rsidRPr="002B6DB5">
        <w:rPr>
          <w:rFonts w:eastAsia="Calibri"/>
        </w:rPr>
        <w:t xml:space="preserve">), which determines the percentage that the design separation </w:t>
      </w:r>
      <w:proofErr w:type="spellStart"/>
      <w:r w:rsidRPr="002B6DB5">
        <w:rPr>
          <w:rFonts w:eastAsia="Calibri"/>
          <w:i/>
          <w:iCs/>
        </w:rPr>
        <w:t>L</w:t>
      </w:r>
      <w:r w:rsidRPr="002B6DB5">
        <w:rPr>
          <w:rFonts w:eastAsia="Calibri"/>
          <w:i/>
          <w:iCs/>
          <w:vertAlign w:val="subscript"/>
        </w:rPr>
        <w:t>d</w:t>
      </w:r>
      <w:proofErr w:type="spellEnd"/>
      <w:r w:rsidRPr="002B6DB5">
        <w:rPr>
          <w:rFonts w:eastAsia="Calibri"/>
        </w:rPr>
        <w:t xml:space="preserve"> can be increased before reaching the impact separation </w:t>
      </w:r>
      <w:proofErr w:type="spellStart"/>
      <w:r w:rsidRPr="002B6DB5">
        <w:rPr>
          <w:rFonts w:eastAsia="Calibri"/>
          <w:i/>
          <w:iCs/>
        </w:rPr>
        <w:t>L</w:t>
      </w:r>
      <w:r w:rsidRPr="002B6DB5">
        <w:rPr>
          <w:rFonts w:eastAsia="Calibri"/>
          <w:i/>
          <w:iCs/>
          <w:vertAlign w:val="subscript"/>
        </w:rPr>
        <w:t>m</w:t>
      </w:r>
      <w:proofErr w:type="spellEnd"/>
      <w:r w:rsidRPr="002B6DB5">
        <w:rPr>
          <w:rFonts w:eastAsia="Calibri"/>
        </w:rPr>
        <w:t xml:space="preserve">. To determine </w:t>
      </w:r>
      <w:proofErr w:type="spellStart"/>
      <w:r w:rsidRPr="002B6DB5">
        <w:rPr>
          <w:rFonts w:eastAsia="Calibri"/>
          <w:i/>
          <w:iCs/>
        </w:rPr>
        <w:t>L</w:t>
      </w:r>
      <w:r w:rsidRPr="002B6DB5">
        <w:rPr>
          <w:rFonts w:eastAsia="Calibri"/>
          <w:i/>
          <w:iCs/>
          <w:vertAlign w:val="subscript"/>
        </w:rPr>
        <w:t>d</w:t>
      </w:r>
      <w:proofErr w:type="spellEnd"/>
      <w:r w:rsidRPr="002B6DB5">
        <w:rPr>
          <w:rFonts w:eastAsia="Calibri"/>
        </w:rPr>
        <w:t>, equation (8) is used:</w:t>
      </w:r>
    </w:p>
    <w:p w14:paraId="0C9C6A75" w14:textId="77777777" w:rsidR="00ED7492" w:rsidRPr="002B6DB5" w:rsidRDefault="00ED7492" w:rsidP="002B6DB5">
      <w:pPr>
        <w:ind w:firstLine="720"/>
        <w:jc w:val="both"/>
        <w:rPr>
          <w:rFonts w:eastAsia="Calibri"/>
        </w:rPr>
      </w:pPr>
    </w:p>
    <w:p w14:paraId="365283BA" w14:textId="6E24922D" w:rsidR="002B6DB5" w:rsidRPr="002B6DB5" w:rsidRDefault="009619A6" w:rsidP="00F40ED6">
      <w:pPr>
        <w:ind w:firstLine="720"/>
        <w:rPr>
          <w:rFonts w:eastAsia="Calibri"/>
          <w:lang w:val="en-AU"/>
        </w:rPr>
      </w:pPr>
      <m:oMath>
        <m:sSub>
          <m:sSubPr>
            <m:ctrlPr>
              <w:rPr>
                <w:rFonts w:ascii="Cambria Math" w:eastAsia="Calibri" w:hAnsi="Cambria Math"/>
                <w:i/>
                <w:lang w:val="en-AU"/>
              </w:rPr>
            </m:ctrlPr>
          </m:sSubPr>
          <m:e>
            <m:r>
              <w:rPr>
                <w:rFonts w:ascii="Cambria Math" w:eastAsia="Calibri" w:hAnsi="Cambria Math"/>
                <w:lang w:val="en-AU"/>
              </w:rPr>
              <m:t>L</m:t>
            </m:r>
          </m:e>
          <m:sub>
            <m:r>
              <w:rPr>
                <w:rFonts w:ascii="Cambria Math" w:eastAsia="Calibri" w:hAnsi="Cambria Math"/>
                <w:lang w:val="en-AU"/>
              </w:rPr>
              <m:t>d</m:t>
            </m:r>
          </m:sub>
        </m:sSub>
        <m:d>
          <m:dPr>
            <m:ctrlPr>
              <w:rPr>
                <w:rFonts w:ascii="Cambria Math" w:eastAsia="Calibri" w:hAnsi="Cambria Math"/>
                <w:i/>
                <w:lang w:val="en-AU"/>
              </w:rPr>
            </m:ctrlPr>
          </m:dPr>
          <m:e>
            <m:r>
              <w:rPr>
                <w:rFonts w:ascii="Cambria Math" w:eastAsia="Calibri" w:hAnsi="Cambria Math"/>
                <w:lang w:val="en-AU"/>
              </w:rPr>
              <m:t>1+fs</m:t>
            </m:r>
          </m:e>
        </m:d>
        <m:r>
          <w:rPr>
            <w:rFonts w:ascii="Cambria Math" w:eastAsia="Calibri" w:hAnsi="Cambria Math"/>
            <w:lang w:val="en-AU"/>
          </w:rPr>
          <m:t>=</m:t>
        </m:r>
        <m:sSub>
          <m:sSubPr>
            <m:ctrlPr>
              <w:rPr>
                <w:rFonts w:ascii="Cambria Math" w:eastAsia="Calibri" w:hAnsi="Cambria Math"/>
                <w:i/>
                <w:lang w:val="en-AU"/>
              </w:rPr>
            </m:ctrlPr>
          </m:sSubPr>
          <m:e>
            <m:r>
              <w:rPr>
                <w:rFonts w:ascii="Cambria Math" w:eastAsia="Calibri" w:hAnsi="Cambria Math"/>
                <w:lang w:val="en-AU"/>
              </w:rPr>
              <m:t>L</m:t>
            </m:r>
          </m:e>
          <m:sub>
            <m:r>
              <w:rPr>
                <w:rFonts w:ascii="Cambria Math" w:eastAsia="Calibri" w:hAnsi="Cambria Math"/>
                <w:lang w:val="en-AU"/>
              </w:rPr>
              <m:t>m</m:t>
            </m:r>
          </m:sub>
        </m:sSub>
      </m:oMath>
      <w:r w:rsidR="002B6DB5" w:rsidRPr="002B6DB5">
        <w:rPr>
          <w:rFonts w:eastAsia="Calibri"/>
          <w:lang w:val="en-AU"/>
        </w:rPr>
        <w:t xml:space="preserve">                                </w:t>
      </w:r>
      <w:r w:rsidR="002B6DB5">
        <w:rPr>
          <w:rFonts w:eastAsia="Calibri"/>
          <w:lang w:val="en-AU"/>
        </w:rPr>
        <w:t xml:space="preserve"> </w:t>
      </w:r>
      <w:r w:rsidR="002B6DB5" w:rsidRPr="002B6DB5">
        <w:rPr>
          <w:rFonts w:eastAsia="Calibri"/>
          <w:lang w:val="en-AU"/>
        </w:rPr>
        <w:t xml:space="preserve">                                     </w:t>
      </w:r>
      <w:r w:rsidR="00F40ED6">
        <w:rPr>
          <w:rFonts w:eastAsia="Calibri"/>
          <w:lang w:val="en-AU"/>
        </w:rPr>
        <w:t xml:space="preserve">                                                         </w:t>
      </w:r>
      <w:r w:rsidR="002B6DB5" w:rsidRPr="002B6DB5">
        <w:rPr>
          <w:rFonts w:eastAsia="Calibri"/>
          <w:lang w:val="en-AU"/>
        </w:rPr>
        <w:t>(8)</w:t>
      </w:r>
    </w:p>
    <w:p w14:paraId="1694397C" w14:textId="77777777" w:rsidR="002B6DB5" w:rsidRPr="002B6DB5" w:rsidRDefault="002B6DB5" w:rsidP="002B6DB5">
      <w:pPr>
        <w:ind w:firstLine="720"/>
        <w:jc w:val="both"/>
        <w:rPr>
          <w:noProof/>
          <w:color w:val="000000"/>
          <w:lang w:bidi="es-EC"/>
        </w:rPr>
      </w:pPr>
      <w:r w:rsidRPr="002B6DB5">
        <w:rPr>
          <w:noProof/>
          <w:color w:val="000000"/>
          <w:lang w:bidi="es-EC"/>
        </w:rPr>
        <w:t xml:space="preserve">Where, 0 &lt; </w:t>
      </w:r>
      <w:r w:rsidRPr="002B6DB5">
        <w:rPr>
          <w:i/>
          <w:iCs/>
          <w:noProof/>
          <w:color w:val="000000"/>
          <w:lang w:bidi="es-EC"/>
        </w:rPr>
        <w:t>f</w:t>
      </w:r>
      <w:r w:rsidRPr="002B6DB5">
        <w:rPr>
          <w:i/>
          <w:iCs/>
          <w:noProof/>
          <w:color w:val="000000"/>
          <w:vertAlign w:val="subscript"/>
          <w:lang w:bidi="es-EC"/>
        </w:rPr>
        <w:t>s</w:t>
      </w:r>
      <w:r w:rsidRPr="002B6DB5">
        <w:rPr>
          <w:noProof/>
          <w:color w:val="000000"/>
          <w:lang w:bidi="es-EC"/>
        </w:rPr>
        <w:t xml:space="preserve"> &lt; 1</w:t>
      </w:r>
    </w:p>
    <w:p w14:paraId="4F6E0564" w14:textId="67ACBCEE" w:rsidR="002B6DB5" w:rsidRDefault="002B6DB5" w:rsidP="002B6DB5">
      <w:pPr>
        <w:ind w:firstLine="720"/>
        <w:jc w:val="both"/>
        <w:rPr>
          <w:noProof/>
          <w:color w:val="000000"/>
          <w:lang w:bidi="es-EC"/>
        </w:rPr>
      </w:pPr>
      <w:r w:rsidRPr="002B6DB5">
        <w:rPr>
          <w:noProof/>
          <w:color w:val="000000"/>
          <w:lang w:bidi="es-EC"/>
        </w:rPr>
        <w:t xml:space="preserve">From the previous equation, it is possible to solve for the design separation </w:t>
      </w:r>
      <w:proofErr w:type="spellStart"/>
      <w:r w:rsidRPr="002B6DB5">
        <w:rPr>
          <w:rFonts w:eastAsia="Calibri"/>
          <w:i/>
          <w:iCs/>
        </w:rPr>
        <w:t>L</w:t>
      </w:r>
      <w:r w:rsidRPr="002B6DB5">
        <w:rPr>
          <w:rFonts w:eastAsia="Calibri"/>
          <w:i/>
          <w:iCs/>
          <w:vertAlign w:val="subscript"/>
        </w:rPr>
        <w:t>d</w:t>
      </w:r>
      <w:proofErr w:type="spellEnd"/>
      <w:r w:rsidRPr="002B6DB5">
        <w:rPr>
          <w:noProof/>
          <w:color w:val="000000"/>
          <w:lang w:bidi="es-EC"/>
        </w:rPr>
        <w:t>, and we obtain (9):</w:t>
      </w:r>
    </w:p>
    <w:p w14:paraId="68D8D9AA" w14:textId="77777777" w:rsidR="00ED7492" w:rsidRPr="002B6DB5" w:rsidRDefault="00ED7492" w:rsidP="002B6DB5">
      <w:pPr>
        <w:ind w:firstLine="720"/>
        <w:jc w:val="both"/>
        <w:rPr>
          <w:noProof/>
          <w:color w:val="000000"/>
          <w:lang w:bidi="es-EC"/>
        </w:rPr>
      </w:pPr>
    </w:p>
    <w:p w14:paraId="4AD1A1C6" w14:textId="1FAD8A09" w:rsidR="002B6DB5" w:rsidRDefault="009619A6" w:rsidP="00F40ED6">
      <w:pPr>
        <w:ind w:firstLine="720"/>
        <w:rPr>
          <w:noProof/>
          <w:lang w:val="en-AU"/>
        </w:rPr>
      </w:pPr>
      <m:oMath>
        <m:sSub>
          <m:sSubPr>
            <m:ctrlPr>
              <w:rPr>
                <w:rFonts w:ascii="Cambria Math" w:eastAsia="Calibri" w:hAnsi="Cambria Math"/>
                <w:i/>
                <w:lang w:val="en-AU"/>
              </w:rPr>
            </m:ctrlPr>
          </m:sSubPr>
          <m:e>
            <m:r>
              <w:rPr>
                <w:rFonts w:ascii="Cambria Math" w:eastAsia="Calibri" w:hAnsi="Cambria Math"/>
                <w:lang w:val="en-AU"/>
              </w:rPr>
              <m:t>L</m:t>
            </m:r>
          </m:e>
          <m:sub>
            <m:r>
              <w:rPr>
                <w:rFonts w:ascii="Cambria Math" w:eastAsia="Calibri" w:hAnsi="Cambria Math"/>
                <w:lang w:val="en-AU"/>
              </w:rPr>
              <m:t>d</m:t>
            </m:r>
          </m:sub>
        </m:sSub>
        <m:r>
          <w:rPr>
            <w:rFonts w:ascii="Cambria Math" w:eastAsia="Calibri" w:hAnsi="Cambria Math"/>
            <w:lang w:val="en-AU"/>
          </w:rPr>
          <m:t>=</m:t>
        </m:r>
        <m:f>
          <m:fPr>
            <m:ctrlPr>
              <w:rPr>
                <w:rFonts w:ascii="Cambria Math" w:eastAsia="Calibri" w:hAnsi="Cambria Math"/>
                <w:i/>
                <w:lang w:val="en-AU"/>
              </w:rPr>
            </m:ctrlPr>
          </m:fPr>
          <m:num>
            <m:sSub>
              <m:sSubPr>
                <m:ctrlPr>
                  <w:rPr>
                    <w:rFonts w:ascii="Cambria Math" w:eastAsia="Calibri" w:hAnsi="Cambria Math"/>
                    <w:i/>
                    <w:lang w:val="en-AU"/>
                  </w:rPr>
                </m:ctrlPr>
              </m:sSubPr>
              <m:e>
                <m:r>
                  <w:rPr>
                    <w:rFonts w:ascii="Cambria Math" w:eastAsia="Calibri" w:hAnsi="Cambria Math"/>
                    <w:lang w:val="en-AU"/>
                  </w:rPr>
                  <m:t>L</m:t>
                </m:r>
              </m:e>
              <m:sub>
                <m:r>
                  <w:rPr>
                    <w:rFonts w:ascii="Cambria Math" w:eastAsia="Calibri" w:hAnsi="Cambria Math"/>
                    <w:lang w:val="en-AU"/>
                  </w:rPr>
                  <m:t>m</m:t>
                </m:r>
              </m:sub>
            </m:sSub>
          </m:num>
          <m:den>
            <m:d>
              <m:dPr>
                <m:ctrlPr>
                  <w:rPr>
                    <w:rFonts w:ascii="Cambria Math" w:eastAsia="Calibri" w:hAnsi="Cambria Math"/>
                    <w:i/>
                    <w:lang w:val="en-AU"/>
                  </w:rPr>
                </m:ctrlPr>
              </m:dPr>
              <m:e>
                <m:r>
                  <w:rPr>
                    <w:rFonts w:ascii="Cambria Math" w:eastAsia="Calibri" w:hAnsi="Cambria Math"/>
                    <w:lang w:val="en-AU"/>
                  </w:rPr>
                  <m:t>1+fs</m:t>
                </m:r>
              </m:e>
            </m:d>
          </m:den>
        </m:f>
      </m:oMath>
      <w:r w:rsidR="002B6DB5" w:rsidRPr="002B6DB5">
        <w:rPr>
          <w:noProof/>
          <w:lang w:val="en-AU"/>
        </w:rPr>
        <w:t xml:space="preserve">                                                   </w:t>
      </w:r>
      <w:r w:rsidR="002B6DB5">
        <w:rPr>
          <w:noProof/>
          <w:lang w:val="en-AU"/>
        </w:rPr>
        <w:t xml:space="preserve"> </w:t>
      </w:r>
      <w:r w:rsidR="002B6DB5" w:rsidRPr="002B6DB5">
        <w:rPr>
          <w:noProof/>
          <w:lang w:val="en-AU"/>
        </w:rPr>
        <w:t xml:space="preserve">                    </w:t>
      </w:r>
      <w:r w:rsidR="00F40ED6">
        <w:rPr>
          <w:noProof/>
          <w:lang w:val="en-AU"/>
        </w:rPr>
        <w:t xml:space="preserve">                                                                </w:t>
      </w:r>
      <w:r w:rsidR="002B6DB5" w:rsidRPr="002B6DB5">
        <w:rPr>
          <w:noProof/>
          <w:lang w:val="en-AU"/>
        </w:rPr>
        <w:t xml:space="preserve">  (9)</w:t>
      </w:r>
    </w:p>
    <w:p w14:paraId="7CADA6A9" w14:textId="77777777" w:rsidR="00ED7492" w:rsidRPr="002B6DB5" w:rsidRDefault="00ED7492" w:rsidP="002B6DB5">
      <w:pPr>
        <w:jc w:val="right"/>
        <w:rPr>
          <w:noProof/>
          <w:lang w:val="en-AU"/>
        </w:rPr>
      </w:pPr>
    </w:p>
    <w:p w14:paraId="6737F79A" w14:textId="2CDF9E74" w:rsidR="002B6DB5" w:rsidRDefault="002B6DB5" w:rsidP="002B6DB5">
      <w:pPr>
        <w:ind w:firstLine="720"/>
        <w:jc w:val="both"/>
        <w:rPr>
          <w:noProof/>
          <w:color w:val="000000"/>
          <w:lang w:bidi="es-EC"/>
        </w:rPr>
      </w:pPr>
      <w:r w:rsidRPr="002B6DB5">
        <w:rPr>
          <w:noProof/>
          <w:color w:val="000000"/>
          <w:lang w:bidi="es-EC"/>
        </w:rPr>
        <w:t>Another aspect to take into account is the protected separation (</w:t>
      </w:r>
      <w:r w:rsidRPr="002B6DB5">
        <w:rPr>
          <w:rFonts w:eastAsia="Calibri"/>
          <w:i/>
          <w:iCs/>
        </w:rPr>
        <w:t>L</w:t>
      </w:r>
      <w:r w:rsidRPr="002B6DB5">
        <w:rPr>
          <w:rFonts w:eastAsia="Calibri"/>
          <w:i/>
          <w:iCs/>
          <w:vertAlign w:val="subscript"/>
        </w:rPr>
        <w:t>s</w:t>
      </w:r>
      <w:r w:rsidRPr="002B6DB5">
        <w:rPr>
          <w:noProof/>
          <w:color w:val="000000"/>
          <w:lang w:bidi="es-EC"/>
        </w:rPr>
        <w:t>), which is the difference between the impact separation value (</w:t>
      </w:r>
      <w:proofErr w:type="spellStart"/>
      <w:r w:rsidRPr="002B6DB5">
        <w:rPr>
          <w:rFonts w:eastAsia="Calibri"/>
          <w:i/>
          <w:iCs/>
        </w:rPr>
        <w:t>L</w:t>
      </w:r>
      <w:r w:rsidRPr="002B6DB5">
        <w:rPr>
          <w:rFonts w:eastAsia="Calibri"/>
          <w:i/>
          <w:iCs/>
          <w:vertAlign w:val="subscript"/>
        </w:rPr>
        <w:t>m</w:t>
      </w:r>
      <w:proofErr w:type="spellEnd"/>
      <w:r w:rsidRPr="002B6DB5">
        <w:rPr>
          <w:noProof/>
          <w:color w:val="000000"/>
          <w:lang w:bidi="es-EC"/>
        </w:rPr>
        <w:t>) and the design separation point (</w:t>
      </w:r>
      <w:proofErr w:type="spellStart"/>
      <w:r w:rsidRPr="002B6DB5">
        <w:rPr>
          <w:rFonts w:eastAsia="Calibri"/>
          <w:i/>
          <w:iCs/>
        </w:rPr>
        <w:t>L</w:t>
      </w:r>
      <w:r w:rsidRPr="002B6DB5">
        <w:rPr>
          <w:rFonts w:eastAsia="Calibri"/>
          <w:i/>
          <w:iCs/>
          <w:vertAlign w:val="subscript"/>
        </w:rPr>
        <w:t>d</w:t>
      </w:r>
      <w:proofErr w:type="spellEnd"/>
      <w:r w:rsidRPr="002B6DB5">
        <w:rPr>
          <w:noProof/>
          <w:color w:val="000000"/>
          <w:lang w:bidi="es-EC"/>
        </w:rPr>
        <w:t>), and can be calculated by (10):</w:t>
      </w:r>
    </w:p>
    <w:p w14:paraId="19CE81C3" w14:textId="77777777" w:rsidR="00ED7492" w:rsidRPr="002B6DB5" w:rsidRDefault="00ED7492" w:rsidP="002B6DB5">
      <w:pPr>
        <w:ind w:firstLine="720"/>
        <w:jc w:val="both"/>
        <w:rPr>
          <w:noProof/>
          <w:color w:val="000000"/>
          <w:lang w:bidi="es-EC"/>
        </w:rPr>
      </w:pPr>
    </w:p>
    <w:p w14:paraId="6922C481" w14:textId="5A543C83" w:rsidR="002B6DB5" w:rsidRDefault="009619A6" w:rsidP="00F40ED6">
      <w:pPr>
        <w:ind w:firstLine="720"/>
        <w:rPr>
          <w:noProof/>
          <w:lang w:val="en-AU"/>
        </w:rPr>
      </w:pPr>
      <m:oMath>
        <m:sSub>
          <m:sSubPr>
            <m:ctrlPr>
              <w:rPr>
                <w:rFonts w:ascii="Cambria Math" w:eastAsia="Calibri" w:hAnsi="Cambria Math"/>
                <w:i/>
                <w:lang w:val="en-AU"/>
              </w:rPr>
            </m:ctrlPr>
          </m:sSubPr>
          <m:e>
            <m:r>
              <w:rPr>
                <w:rFonts w:ascii="Cambria Math" w:eastAsia="Calibri" w:hAnsi="Cambria Math"/>
                <w:lang w:val="en-AU"/>
              </w:rPr>
              <m:t>L</m:t>
            </m:r>
          </m:e>
          <m:sub>
            <m:r>
              <w:rPr>
                <w:rFonts w:ascii="Cambria Math" w:eastAsia="Calibri" w:hAnsi="Cambria Math"/>
                <w:lang w:val="en-AU"/>
              </w:rPr>
              <m:t>s</m:t>
            </m:r>
          </m:sub>
        </m:sSub>
        <m:r>
          <w:rPr>
            <w:rFonts w:ascii="Cambria Math" w:eastAsia="Calibri" w:hAnsi="Cambria Math"/>
            <w:lang w:val="en-AU"/>
          </w:rPr>
          <m:t>=</m:t>
        </m:r>
        <m:sSub>
          <m:sSubPr>
            <m:ctrlPr>
              <w:rPr>
                <w:rFonts w:ascii="Cambria Math" w:eastAsia="Calibri" w:hAnsi="Cambria Math"/>
                <w:i/>
                <w:lang w:val="en-AU"/>
              </w:rPr>
            </m:ctrlPr>
          </m:sSubPr>
          <m:e>
            <m:r>
              <w:rPr>
                <w:rFonts w:ascii="Cambria Math" w:eastAsia="Calibri" w:hAnsi="Cambria Math"/>
                <w:lang w:val="en-AU"/>
              </w:rPr>
              <m:t>L</m:t>
            </m:r>
          </m:e>
          <m:sub>
            <m:r>
              <w:rPr>
                <w:rFonts w:ascii="Cambria Math" w:eastAsia="Calibri" w:hAnsi="Cambria Math"/>
                <w:lang w:val="en-AU"/>
              </w:rPr>
              <m:t>m</m:t>
            </m:r>
          </m:sub>
        </m:sSub>
        <m:r>
          <w:rPr>
            <w:rFonts w:ascii="Cambria Math" w:eastAsia="Calibri" w:hAnsi="Cambria Math"/>
            <w:lang w:val="en-AU"/>
          </w:rPr>
          <m:t>-</m:t>
        </m:r>
        <m:sSub>
          <m:sSubPr>
            <m:ctrlPr>
              <w:rPr>
                <w:rFonts w:ascii="Cambria Math" w:eastAsia="Calibri" w:hAnsi="Cambria Math"/>
                <w:i/>
                <w:lang w:val="en-AU"/>
              </w:rPr>
            </m:ctrlPr>
          </m:sSubPr>
          <m:e>
            <m:r>
              <w:rPr>
                <w:rFonts w:ascii="Cambria Math" w:eastAsia="Calibri" w:hAnsi="Cambria Math"/>
                <w:lang w:val="en-AU"/>
              </w:rPr>
              <m:t>L</m:t>
            </m:r>
          </m:e>
          <m:sub>
            <m:r>
              <w:rPr>
                <w:rFonts w:ascii="Cambria Math" w:eastAsia="Calibri" w:hAnsi="Cambria Math"/>
                <w:lang w:val="en-AU"/>
              </w:rPr>
              <m:t>d</m:t>
            </m:r>
          </m:sub>
        </m:sSub>
      </m:oMath>
      <w:r w:rsidR="002B6DB5" w:rsidRPr="002B6DB5">
        <w:rPr>
          <w:noProof/>
          <w:lang w:val="en-AU"/>
        </w:rPr>
        <w:t xml:space="preserve">                                                    </w:t>
      </w:r>
      <w:r w:rsidR="002B6DB5">
        <w:rPr>
          <w:noProof/>
          <w:lang w:val="en-AU"/>
        </w:rPr>
        <w:t xml:space="preserve">   </w:t>
      </w:r>
      <w:r w:rsidR="002B6DB5" w:rsidRPr="002B6DB5">
        <w:rPr>
          <w:noProof/>
          <w:lang w:val="en-AU"/>
        </w:rPr>
        <w:t xml:space="preserve">              </w:t>
      </w:r>
      <w:r w:rsidR="00F40ED6">
        <w:rPr>
          <w:noProof/>
          <w:lang w:val="en-AU"/>
        </w:rPr>
        <w:t xml:space="preserve">                                                            </w:t>
      </w:r>
      <w:r w:rsidR="002B6DB5" w:rsidRPr="002B6DB5">
        <w:rPr>
          <w:noProof/>
          <w:lang w:val="en-AU"/>
        </w:rPr>
        <w:t xml:space="preserve">  (10)</w:t>
      </w:r>
    </w:p>
    <w:p w14:paraId="2DA72CF7" w14:textId="77777777" w:rsidR="00ED7492" w:rsidRPr="002B6DB5" w:rsidRDefault="00ED7492" w:rsidP="002B6DB5">
      <w:pPr>
        <w:jc w:val="right"/>
        <w:rPr>
          <w:noProof/>
          <w:lang w:val="en-AU"/>
        </w:rPr>
      </w:pPr>
    </w:p>
    <w:p w14:paraId="75D988D6" w14:textId="77777777" w:rsidR="002B6DB5" w:rsidRPr="002B6DB5" w:rsidRDefault="002B6DB5" w:rsidP="002B6DB5">
      <w:pPr>
        <w:ind w:firstLine="720"/>
        <w:jc w:val="both"/>
        <w:rPr>
          <w:noProof/>
          <w:color w:val="000000"/>
          <w:lang w:bidi="es-EC"/>
        </w:rPr>
      </w:pPr>
      <w:r w:rsidRPr="002B6DB5">
        <w:rPr>
          <w:noProof/>
          <w:color w:val="000000"/>
          <w:lang w:bidi="es-EC"/>
        </w:rPr>
        <w:t>We also have to analyze the protected height (</w:t>
      </w:r>
      <w:r w:rsidRPr="002B6DB5">
        <w:rPr>
          <w:i/>
          <w:iCs/>
          <w:noProof/>
          <w:color w:val="000000"/>
          <w:lang w:bidi="es-EC"/>
        </w:rPr>
        <w:t>h</w:t>
      </w:r>
      <w:r w:rsidRPr="002B6DB5">
        <w:rPr>
          <w:i/>
          <w:iCs/>
          <w:noProof/>
          <w:color w:val="000000"/>
          <w:vertAlign w:val="subscript"/>
          <w:lang w:bidi="es-EC"/>
        </w:rPr>
        <w:t>p</w:t>
      </w:r>
      <w:r w:rsidRPr="002B6DB5">
        <w:rPr>
          <w:noProof/>
          <w:color w:val="000000"/>
          <w:lang w:bidi="es-EC"/>
        </w:rPr>
        <w:t>), which is the value of the existing separation between the ground and the point of the rolling sphere where the earth and the lightning rod (lightning rod) make contact.</w:t>
      </w:r>
    </w:p>
    <w:p w14:paraId="3563833D" w14:textId="0174C651" w:rsidR="002B6DB5" w:rsidRDefault="002B6DB5" w:rsidP="002B6DB5">
      <w:pPr>
        <w:ind w:firstLine="720"/>
        <w:jc w:val="both"/>
        <w:rPr>
          <w:rFonts w:ascii="Times" w:eastAsia="Calibri" w:hAnsi="Times" w:cs="Times"/>
          <w:i/>
          <w:iCs/>
          <w:sz w:val="22"/>
          <w:szCs w:val="22"/>
        </w:rPr>
      </w:pPr>
      <w:r w:rsidRPr="002B6DB5">
        <w:rPr>
          <w:noProof/>
          <w:color w:val="000000"/>
          <w:lang w:bidi="es-EC"/>
        </w:rPr>
        <w:t xml:space="preserve">In </w:t>
      </w:r>
      <w:r w:rsidR="00891D28">
        <w:rPr>
          <w:noProof/>
          <w:color w:val="000000"/>
          <w:lang w:bidi="es-EC"/>
        </w:rPr>
        <w:t>F</w:t>
      </w:r>
      <w:r w:rsidRPr="002B6DB5">
        <w:rPr>
          <w:noProof/>
          <w:color w:val="000000"/>
          <w:lang w:bidi="es-EC"/>
        </w:rPr>
        <w:t xml:space="preserve">igure 7 the height </w:t>
      </w:r>
      <w:r w:rsidRPr="002B6DB5">
        <w:rPr>
          <w:i/>
          <w:iCs/>
          <w:noProof/>
          <w:color w:val="000000"/>
          <w:lang w:bidi="es-EC"/>
        </w:rPr>
        <w:t>h</w:t>
      </w:r>
      <w:r w:rsidRPr="002B6DB5">
        <w:rPr>
          <w:i/>
          <w:iCs/>
          <w:noProof/>
          <w:color w:val="000000"/>
          <w:vertAlign w:val="subscript"/>
          <w:lang w:bidi="es-EC"/>
        </w:rPr>
        <w:t>p</w:t>
      </w:r>
      <w:r w:rsidRPr="002B6DB5">
        <w:rPr>
          <w:noProof/>
          <w:color w:val="000000"/>
          <w:lang w:bidi="es-EC"/>
        </w:rPr>
        <w:t xml:space="preserve"> is represented and it is also observed that the value of the x-axis = </w:t>
      </w:r>
      <w:r w:rsidRPr="002B6DB5">
        <w:rPr>
          <w:rFonts w:eastAsia="Calibri"/>
          <w:i/>
          <w:iCs/>
        </w:rPr>
        <w:t>L</w:t>
      </w:r>
      <w:r w:rsidRPr="002B6DB5">
        <w:rPr>
          <w:rFonts w:eastAsia="Calibri"/>
          <w:i/>
          <w:iCs/>
          <w:vertAlign w:val="subscript"/>
        </w:rPr>
        <w:t>d</w:t>
      </w:r>
      <w:r>
        <w:rPr>
          <w:rFonts w:ascii="Times" w:eastAsia="Calibri" w:hAnsi="Times" w:cs="Times"/>
          <w:i/>
          <w:iCs/>
          <w:sz w:val="22"/>
          <w:szCs w:val="22"/>
        </w:rPr>
        <w:t>.</w:t>
      </w:r>
    </w:p>
    <w:p w14:paraId="77E8C8F2" w14:textId="77777777" w:rsidR="00ED7492" w:rsidRDefault="00ED7492" w:rsidP="002B6DB5">
      <w:pPr>
        <w:ind w:firstLine="720"/>
        <w:jc w:val="both"/>
        <w:rPr>
          <w:rFonts w:ascii="Times" w:eastAsia="Calibri" w:hAnsi="Times" w:cs="Times"/>
          <w:i/>
          <w:iCs/>
          <w:sz w:val="22"/>
          <w:szCs w:val="22"/>
        </w:rPr>
      </w:pPr>
    </w:p>
    <w:p w14:paraId="1B5E4530" w14:textId="6CA1F1CC" w:rsidR="001833E9" w:rsidRDefault="00351C32" w:rsidP="001833E9">
      <w:pPr>
        <w:ind w:firstLine="720"/>
        <w:jc w:val="center"/>
        <w:rPr>
          <w:rFonts w:ascii="Times" w:eastAsia="Calibri" w:hAnsi="Times" w:cs="Times"/>
          <w:i/>
          <w:iCs/>
          <w:sz w:val="22"/>
          <w:szCs w:val="22"/>
        </w:rPr>
      </w:pPr>
      <w:r>
        <w:rPr>
          <w:rFonts w:ascii="Times" w:eastAsia="Calibri" w:hAnsi="Times" w:cs="Times"/>
          <w:i/>
          <w:iCs/>
          <w:noProof/>
          <w:sz w:val="22"/>
          <w:szCs w:val="22"/>
        </w:rPr>
        <w:drawing>
          <wp:inline distT="0" distB="0" distL="0" distR="0" wp14:anchorId="1BC62216" wp14:editId="59CD6DDC">
            <wp:extent cx="2341562" cy="1443360"/>
            <wp:effectExtent l="0" t="0" r="0" b="444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69142" cy="1460360"/>
                    </a:xfrm>
                    <a:prstGeom prst="rect">
                      <a:avLst/>
                    </a:prstGeom>
                  </pic:spPr>
                </pic:pic>
              </a:graphicData>
            </a:graphic>
          </wp:inline>
        </w:drawing>
      </w:r>
    </w:p>
    <w:p w14:paraId="3C136E9D" w14:textId="77777777" w:rsidR="001833E9" w:rsidRPr="001833E9" w:rsidRDefault="001833E9" w:rsidP="001833E9">
      <w:pPr>
        <w:ind w:firstLine="720"/>
        <w:jc w:val="center"/>
        <w:rPr>
          <w:i/>
          <w:iCs/>
          <w:noProof/>
          <w:color w:val="000000"/>
          <w:vertAlign w:val="subscript"/>
          <w:lang w:bidi="es-EC"/>
        </w:rPr>
      </w:pPr>
      <w:r w:rsidRPr="001833E9">
        <w:rPr>
          <w:rFonts w:eastAsia="Calibri"/>
        </w:rPr>
        <w:t xml:space="preserve">Figure 7. Protected height </w:t>
      </w:r>
      <w:r w:rsidRPr="001833E9">
        <w:rPr>
          <w:i/>
          <w:iCs/>
          <w:noProof/>
          <w:color w:val="000000"/>
          <w:lang w:bidi="es-EC"/>
        </w:rPr>
        <w:t>h</w:t>
      </w:r>
      <w:r w:rsidRPr="001833E9">
        <w:rPr>
          <w:i/>
          <w:iCs/>
          <w:noProof/>
          <w:color w:val="000000"/>
          <w:vertAlign w:val="subscript"/>
          <w:lang w:bidi="es-EC"/>
        </w:rPr>
        <w:t>p</w:t>
      </w:r>
    </w:p>
    <w:p w14:paraId="50874A10" w14:textId="3871DC9C" w:rsidR="001833E9" w:rsidRDefault="001833E9" w:rsidP="001833E9">
      <w:pPr>
        <w:ind w:firstLine="720"/>
        <w:jc w:val="both"/>
        <w:rPr>
          <w:rFonts w:eastAsia="Calibri"/>
        </w:rPr>
      </w:pPr>
      <w:r w:rsidRPr="001833E9">
        <w:rPr>
          <w:rFonts w:eastAsia="Calibri"/>
        </w:rPr>
        <w:t xml:space="preserve">To calculate the protected height </w:t>
      </w:r>
      <w:r w:rsidRPr="001833E9">
        <w:rPr>
          <w:i/>
          <w:iCs/>
          <w:noProof/>
          <w:color w:val="000000"/>
          <w:lang w:bidi="es-EC"/>
        </w:rPr>
        <w:t>h</w:t>
      </w:r>
      <w:r w:rsidRPr="001833E9">
        <w:rPr>
          <w:i/>
          <w:iCs/>
          <w:noProof/>
          <w:color w:val="000000"/>
          <w:vertAlign w:val="subscript"/>
          <w:lang w:bidi="es-EC"/>
        </w:rPr>
        <w:t>p</w:t>
      </w:r>
      <w:r w:rsidRPr="001833E9">
        <w:rPr>
          <w:rFonts w:eastAsia="Calibri"/>
        </w:rPr>
        <w:t xml:space="preserve">, the value of the coordinate </w:t>
      </w:r>
      <w:r w:rsidRPr="001833E9">
        <w:rPr>
          <w:rFonts w:eastAsia="Calibri"/>
          <w:i/>
          <w:iCs/>
        </w:rPr>
        <w:t>x</w:t>
      </w:r>
      <w:r w:rsidRPr="001833E9">
        <w:rPr>
          <w:rFonts w:eastAsia="Calibri"/>
        </w:rPr>
        <w:t xml:space="preserve"> is replaced in equation (5), obtaining the expression (11):</w:t>
      </w:r>
    </w:p>
    <w:p w14:paraId="032912E2" w14:textId="77777777" w:rsidR="00ED7492" w:rsidRPr="001833E9" w:rsidRDefault="00ED7492" w:rsidP="001833E9">
      <w:pPr>
        <w:ind w:firstLine="720"/>
        <w:jc w:val="both"/>
        <w:rPr>
          <w:rFonts w:eastAsia="Calibri"/>
        </w:rPr>
      </w:pPr>
    </w:p>
    <w:p w14:paraId="213F2161" w14:textId="3337D693" w:rsidR="00ED7492" w:rsidRPr="001833E9" w:rsidRDefault="009619A6" w:rsidP="00F40ED6">
      <w:pPr>
        <w:ind w:firstLine="720"/>
        <w:rPr>
          <w:rFonts w:eastAsia="Calibri"/>
          <w:iCs/>
          <w:lang w:val="en-AU"/>
        </w:rPr>
      </w:pPr>
      <m:oMath>
        <m:sSub>
          <m:sSubPr>
            <m:ctrlPr>
              <w:rPr>
                <w:rFonts w:ascii="Cambria Math" w:eastAsia="Calibri" w:hAnsi="Cambria Math"/>
                <w:i/>
                <w:lang w:val="en-AU"/>
              </w:rPr>
            </m:ctrlPr>
          </m:sSubPr>
          <m:e>
            <m:r>
              <w:rPr>
                <w:rFonts w:ascii="Cambria Math" w:eastAsia="Calibri" w:hAnsi="Cambria Math"/>
                <w:lang w:val="en-AU"/>
              </w:rPr>
              <m:t>h</m:t>
            </m:r>
          </m:e>
          <m:sub>
            <m:r>
              <w:rPr>
                <w:rFonts w:ascii="Cambria Math" w:eastAsia="Calibri" w:hAnsi="Cambria Math"/>
                <w:lang w:val="en-AU"/>
              </w:rPr>
              <m:t>p</m:t>
            </m:r>
          </m:sub>
        </m:sSub>
        <m:r>
          <w:rPr>
            <w:rFonts w:ascii="Cambria Math" w:eastAsia="Calibri" w:hAnsi="Cambria Math"/>
            <w:lang w:val="en-AU"/>
          </w:rPr>
          <m:t>=-</m:t>
        </m:r>
        <m:rad>
          <m:radPr>
            <m:degHide m:val="1"/>
            <m:ctrlPr>
              <w:rPr>
                <w:rFonts w:ascii="Cambria Math" w:eastAsia="Calibri" w:hAnsi="Cambria Math"/>
                <w:i/>
                <w:lang w:val="en-AU"/>
              </w:rPr>
            </m:ctrlPr>
          </m:radPr>
          <m:deg/>
          <m:e>
            <m:sSup>
              <m:sSupPr>
                <m:ctrlPr>
                  <w:rPr>
                    <w:rFonts w:ascii="Cambria Math" w:eastAsia="Calibri" w:hAnsi="Cambria Math"/>
                    <w:i/>
                    <w:lang w:val="en-AU"/>
                  </w:rPr>
                </m:ctrlPr>
              </m:sSupPr>
              <m:e>
                <m:sSub>
                  <m:sSubPr>
                    <m:ctrlPr>
                      <w:rPr>
                        <w:rFonts w:ascii="Cambria Math" w:eastAsia="Calibri" w:hAnsi="Cambria Math"/>
                        <w:i/>
                        <w:lang w:val="en-AU"/>
                      </w:rPr>
                    </m:ctrlPr>
                  </m:sSubPr>
                  <m:e>
                    <m:r>
                      <w:rPr>
                        <w:rFonts w:ascii="Cambria Math" w:eastAsia="Calibri" w:hAnsi="Cambria Math"/>
                        <w:lang w:val="en-AU"/>
                      </w:rPr>
                      <m:t>r</m:t>
                    </m:r>
                  </m:e>
                  <m:sub>
                    <m:r>
                      <w:rPr>
                        <w:rFonts w:ascii="Cambria Math" w:eastAsia="Calibri" w:hAnsi="Cambria Math"/>
                        <w:lang w:val="en-AU"/>
                      </w:rPr>
                      <m:t>sc</m:t>
                    </m:r>
                  </m:sub>
                </m:sSub>
              </m:e>
              <m:sup>
                <m:r>
                  <w:rPr>
                    <w:rFonts w:ascii="Cambria Math" w:eastAsia="Calibri" w:hAnsi="Cambria Math"/>
                    <w:lang w:val="en-AU"/>
                  </w:rPr>
                  <m:t>2</m:t>
                </m:r>
              </m:sup>
            </m:sSup>
            <m:r>
              <w:rPr>
                <w:rFonts w:ascii="Cambria Math" w:eastAsia="Calibri" w:hAnsi="Cambria Math"/>
                <w:lang w:val="en-AU"/>
              </w:rPr>
              <m:t>-</m:t>
            </m:r>
            <m:sSup>
              <m:sSupPr>
                <m:ctrlPr>
                  <w:rPr>
                    <w:rFonts w:ascii="Cambria Math" w:eastAsia="Calibri" w:hAnsi="Cambria Math"/>
                    <w:i/>
                    <w:lang w:val="en-AU"/>
                  </w:rPr>
                </m:ctrlPr>
              </m:sSupPr>
              <m:e>
                <m:d>
                  <m:dPr>
                    <m:ctrlPr>
                      <w:rPr>
                        <w:rFonts w:ascii="Cambria Math" w:eastAsia="Calibri" w:hAnsi="Cambria Math"/>
                        <w:i/>
                        <w:lang w:val="en-AU"/>
                      </w:rPr>
                    </m:ctrlPr>
                  </m:dPr>
                  <m:e>
                    <m:sSub>
                      <m:sSubPr>
                        <m:ctrlPr>
                          <w:rPr>
                            <w:rFonts w:ascii="Cambria Math" w:eastAsia="Calibri" w:hAnsi="Cambria Math"/>
                            <w:i/>
                            <w:lang w:val="en-AU"/>
                          </w:rPr>
                        </m:ctrlPr>
                      </m:sSubPr>
                      <m:e>
                        <m:r>
                          <w:rPr>
                            <w:rFonts w:ascii="Cambria Math" w:eastAsia="Calibri" w:hAnsi="Cambria Math"/>
                            <w:lang w:val="en-AU"/>
                          </w:rPr>
                          <m:t>L</m:t>
                        </m:r>
                      </m:e>
                      <m:sub>
                        <m:r>
                          <w:rPr>
                            <w:rFonts w:ascii="Cambria Math" w:eastAsia="Calibri" w:hAnsi="Cambria Math"/>
                            <w:lang w:val="en-AU"/>
                          </w:rPr>
                          <m:t>d</m:t>
                        </m:r>
                      </m:sub>
                    </m:sSub>
                  </m:e>
                </m:d>
              </m:e>
              <m:sup>
                <m:r>
                  <w:rPr>
                    <w:rFonts w:ascii="Cambria Math" w:eastAsia="Calibri" w:hAnsi="Cambria Math"/>
                    <w:lang w:val="en-AU"/>
                  </w:rPr>
                  <m:t>2</m:t>
                </m:r>
              </m:sup>
            </m:sSup>
          </m:e>
        </m:rad>
        <m:r>
          <w:rPr>
            <w:rFonts w:ascii="Cambria Math" w:eastAsia="Calibri" w:hAnsi="Cambria Math"/>
            <w:lang w:val="en-AU"/>
          </w:rPr>
          <m:t>+</m:t>
        </m:r>
        <m:sSub>
          <m:sSubPr>
            <m:ctrlPr>
              <w:rPr>
                <w:rFonts w:ascii="Cambria Math" w:eastAsia="Calibri" w:hAnsi="Cambria Math"/>
                <w:iCs/>
                <w:lang w:val="en-AU"/>
              </w:rPr>
            </m:ctrlPr>
          </m:sSubPr>
          <m:e>
            <m:r>
              <m:rPr>
                <m:sty m:val="p"/>
              </m:rPr>
              <w:rPr>
                <w:rFonts w:ascii="Cambria Math" w:eastAsia="Calibri" w:hAnsi="Cambria Math"/>
                <w:lang w:val="en-AU"/>
              </w:rPr>
              <m:t>r</m:t>
            </m:r>
          </m:e>
          <m:sub>
            <m:r>
              <m:rPr>
                <m:sty m:val="p"/>
              </m:rPr>
              <w:rPr>
                <w:rFonts w:ascii="Cambria Math" w:eastAsia="Calibri" w:hAnsi="Cambria Math"/>
                <w:lang w:val="en-AU"/>
              </w:rPr>
              <m:t>sc</m:t>
            </m:r>
          </m:sub>
        </m:sSub>
      </m:oMath>
      <w:r w:rsidR="001833E9" w:rsidRPr="001833E9">
        <w:rPr>
          <w:rFonts w:eastAsia="Calibri"/>
          <w:iCs/>
          <w:lang w:val="en-AU"/>
        </w:rPr>
        <w:t xml:space="preserve">                                               </w:t>
      </w:r>
      <w:r w:rsidR="00F40ED6">
        <w:rPr>
          <w:rFonts w:eastAsia="Calibri"/>
          <w:iCs/>
          <w:lang w:val="en-AU"/>
        </w:rPr>
        <w:t xml:space="preserve">                                                             </w:t>
      </w:r>
      <w:r w:rsidR="001833E9" w:rsidRPr="001833E9">
        <w:rPr>
          <w:rFonts w:eastAsia="Calibri"/>
          <w:iCs/>
          <w:lang w:val="en-AU"/>
        </w:rPr>
        <w:t xml:space="preserve"> (11)</w:t>
      </w:r>
    </w:p>
    <w:p w14:paraId="03526773" w14:textId="77777777" w:rsidR="001833E9" w:rsidRPr="001833E9" w:rsidRDefault="001833E9" w:rsidP="001833E9">
      <w:pPr>
        <w:ind w:firstLine="720"/>
        <w:jc w:val="both"/>
        <w:rPr>
          <w:rFonts w:eastAsia="Calibri"/>
        </w:rPr>
      </w:pPr>
      <w:r w:rsidRPr="001833E9">
        <w:rPr>
          <w:rFonts w:eastAsia="Calibri"/>
        </w:rPr>
        <w:t xml:space="preserve">Where: </w:t>
      </w:r>
      <w:proofErr w:type="spellStart"/>
      <w:r w:rsidRPr="001833E9">
        <w:rPr>
          <w:i/>
          <w:iCs/>
        </w:rPr>
        <w:t>r</w:t>
      </w:r>
      <w:r w:rsidRPr="001833E9">
        <w:rPr>
          <w:i/>
          <w:iCs/>
          <w:vertAlign w:val="subscript"/>
        </w:rPr>
        <w:t>sc</w:t>
      </w:r>
      <w:proofErr w:type="spellEnd"/>
      <w:r w:rsidRPr="001833E9">
        <w:rPr>
          <w:rFonts w:eastAsia="Calibri"/>
        </w:rPr>
        <w:t xml:space="preserve"> is the radius of the sphere determined with the calculation of the risk level.</w:t>
      </w:r>
    </w:p>
    <w:p w14:paraId="0B575B75" w14:textId="77777777" w:rsidR="001833E9" w:rsidRPr="001833E9" w:rsidRDefault="001833E9" w:rsidP="001833E9">
      <w:pPr>
        <w:ind w:firstLine="720"/>
        <w:jc w:val="both"/>
        <w:rPr>
          <w:rFonts w:eastAsia="Calibri"/>
        </w:rPr>
      </w:pPr>
      <w:r w:rsidRPr="001833E9">
        <w:rPr>
          <w:rFonts w:eastAsia="Calibri"/>
        </w:rPr>
        <w:t xml:space="preserve">With the value obtained from </w:t>
      </w:r>
      <w:proofErr w:type="spellStart"/>
      <w:r w:rsidRPr="001833E9">
        <w:rPr>
          <w:rFonts w:eastAsia="Calibri"/>
          <w:i/>
          <w:iCs/>
        </w:rPr>
        <w:t>L</w:t>
      </w:r>
      <w:r w:rsidRPr="001833E9">
        <w:rPr>
          <w:rFonts w:eastAsia="Calibri"/>
          <w:i/>
          <w:iCs/>
          <w:vertAlign w:val="subscript"/>
        </w:rPr>
        <w:t>m</w:t>
      </w:r>
      <w:proofErr w:type="spellEnd"/>
      <w:r w:rsidRPr="001833E9">
        <w:rPr>
          <w:rFonts w:eastAsia="Calibri"/>
        </w:rPr>
        <w:t xml:space="preserve"> in (7) and using equations (4) and (5) it is possible to determine any coordinate of the circumference shown in figure 6 to analyze whether a specific area or height is protected. Figure 8 shows the importance of the security zone protected by the shielding, where a structure located next to the building can be seen; this structure represents any element, for example, a water or fuel storage tank, an antenna, a silo, etc.</w:t>
      </w:r>
    </w:p>
    <w:p w14:paraId="27C8A81B" w14:textId="132ACA77" w:rsidR="001833E9" w:rsidRPr="001833E9" w:rsidRDefault="001833E9" w:rsidP="001833E9">
      <w:pPr>
        <w:ind w:firstLine="720"/>
        <w:jc w:val="both"/>
        <w:rPr>
          <w:rFonts w:eastAsia="Calibri"/>
        </w:rPr>
      </w:pPr>
      <w:r w:rsidRPr="001833E9">
        <w:rPr>
          <w:rFonts w:eastAsia="Calibri"/>
        </w:rPr>
        <w:t xml:space="preserve">As can be seen in </w:t>
      </w:r>
      <w:r w:rsidR="00891D28">
        <w:rPr>
          <w:rFonts w:eastAsia="Calibri"/>
        </w:rPr>
        <w:t>F</w:t>
      </w:r>
      <w:r w:rsidRPr="001833E9">
        <w:rPr>
          <w:rFonts w:eastAsia="Calibri"/>
        </w:rPr>
        <w:t>igure 8, point E is exposed to the direct impact of atmospheric discharges, so it is necessary to expand the protection zone so that it completely covers the building and the structure next to it.</w:t>
      </w:r>
    </w:p>
    <w:p w14:paraId="64AE7A7A" w14:textId="69F83992" w:rsidR="002B6DB5" w:rsidRDefault="00E053A5" w:rsidP="002B6DB5">
      <w:pPr>
        <w:jc w:val="center"/>
        <w:rPr>
          <w:rFonts w:eastAsia="Calibri"/>
        </w:rPr>
      </w:pPr>
      <w:r>
        <w:rPr>
          <w:rFonts w:eastAsia="Calibri"/>
          <w:noProof/>
        </w:rPr>
        <w:lastRenderedPageBreak/>
        <w:drawing>
          <wp:inline distT="0" distB="0" distL="0" distR="0" wp14:anchorId="72C57E1D" wp14:editId="2912B01A">
            <wp:extent cx="1766887" cy="1766887"/>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79273" cy="1779273"/>
                    </a:xfrm>
                    <a:prstGeom prst="rect">
                      <a:avLst/>
                    </a:prstGeom>
                  </pic:spPr>
                </pic:pic>
              </a:graphicData>
            </a:graphic>
          </wp:inline>
        </w:drawing>
      </w:r>
    </w:p>
    <w:p w14:paraId="40A4766E" w14:textId="0DF0560A" w:rsidR="00891D28" w:rsidRDefault="00891D28" w:rsidP="00891D28">
      <w:pPr>
        <w:jc w:val="center"/>
        <w:rPr>
          <w:rFonts w:eastAsia="Calibri"/>
        </w:rPr>
      </w:pPr>
      <w:r w:rsidRPr="00891D28">
        <w:rPr>
          <w:rFonts w:eastAsia="Calibri"/>
        </w:rPr>
        <w:t>Figure 8. Unprotected structure</w:t>
      </w:r>
    </w:p>
    <w:p w14:paraId="58218244" w14:textId="77777777" w:rsidR="00ED7492" w:rsidRPr="00891D28" w:rsidRDefault="00ED7492" w:rsidP="00891D28">
      <w:pPr>
        <w:jc w:val="center"/>
        <w:rPr>
          <w:rFonts w:eastAsia="Calibri"/>
        </w:rPr>
      </w:pPr>
    </w:p>
    <w:p w14:paraId="00603F91" w14:textId="5E488172" w:rsidR="00891D28" w:rsidRDefault="00891D28" w:rsidP="00891D28">
      <w:pPr>
        <w:ind w:firstLine="720"/>
        <w:jc w:val="both"/>
        <w:rPr>
          <w:rFonts w:eastAsia="Calibri"/>
        </w:rPr>
      </w:pPr>
      <w:r w:rsidRPr="00891D28">
        <w:rPr>
          <w:rFonts w:eastAsia="Calibri"/>
        </w:rPr>
        <w:t xml:space="preserve">The expansion of this area is achieved by increasing the height of the lightning rod, which causes the sphere to recede away from the building and expanding the protected area, thus covering the structure to be protected. In </w:t>
      </w:r>
      <w:r>
        <w:rPr>
          <w:rFonts w:eastAsia="Calibri"/>
        </w:rPr>
        <w:t>F</w:t>
      </w:r>
      <w:r w:rsidRPr="00891D28">
        <w:rPr>
          <w:rFonts w:eastAsia="Calibri"/>
        </w:rPr>
        <w:t>igure 9 it is observed how as the height of the lightning rod increases, the sphere moves, and the location of point E changes, contacting the sphere and leaving the object within the safe zone.</w:t>
      </w:r>
    </w:p>
    <w:p w14:paraId="1E9AC8CF" w14:textId="77777777" w:rsidR="008E60CE" w:rsidRPr="008E60CE" w:rsidRDefault="008E60CE" w:rsidP="00891D28">
      <w:pPr>
        <w:ind w:firstLine="720"/>
        <w:jc w:val="both"/>
        <w:rPr>
          <w:rFonts w:eastAsia="Calibri"/>
          <w:sz w:val="10"/>
          <w:szCs w:val="10"/>
        </w:rPr>
      </w:pPr>
    </w:p>
    <w:p w14:paraId="4B518E74" w14:textId="6CE3960A" w:rsidR="00891D28" w:rsidRDefault="00142B75" w:rsidP="002B6DB5">
      <w:pPr>
        <w:jc w:val="center"/>
        <w:rPr>
          <w:rFonts w:eastAsia="Calibri"/>
        </w:rPr>
      </w:pPr>
      <w:r>
        <w:rPr>
          <w:rFonts w:eastAsia="Calibri"/>
          <w:noProof/>
        </w:rPr>
        <w:drawing>
          <wp:inline distT="0" distB="0" distL="0" distR="0" wp14:anchorId="71FFDF1D" wp14:editId="2D944EB0">
            <wp:extent cx="1839209" cy="1781175"/>
            <wp:effectExtent l="0" t="0" r="254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66665" cy="1807764"/>
                    </a:xfrm>
                    <a:prstGeom prst="rect">
                      <a:avLst/>
                    </a:prstGeom>
                  </pic:spPr>
                </pic:pic>
              </a:graphicData>
            </a:graphic>
          </wp:inline>
        </w:drawing>
      </w:r>
    </w:p>
    <w:p w14:paraId="54141908" w14:textId="2D9B6F42" w:rsidR="00891D28" w:rsidRDefault="00891D28" w:rsidP="00254B36">
      <w:pPr>
        <w:ind w:firstLine="284"/>
        <w:jc w:val="center"/>
        <w:rPr>
          <w:noProof/>
          <w:color w:val="000000"/>
          <w:lang w:bidi="es-EC"/>
        </w:rPr>
      </w:pPr>
      <w:r w:rsidRPr="00891D28">
        <w:rPr>
          <w:noProof/>
          <w:color w:val="000000"/>
          <w:lang w:bidi="es-EC"/>
        </w:rPr>
        <w:t>Figure 9. Protected structure</w:t>
      </w:r>
    </w:p>
    <w:p w14:paraId="3F080F18" w14:textId="77777777" w:rsidR="00F40ED6" w:rsidRPr="00891D28" w:rsidRDefault="00F40ED6" w:rsidP="00254B36">
      <w:pPr>
        <w:ind w:firstLine="284"/>
        <w:jc w:val="center"/>
        <w:rPr>
          <w:noProof/>
          <w:color w:val="000000"/>
          <w:lang w:bidi="es-EC"/>
        </w:rPr>
      </w:pPr>
    </w:p>
    <w:p w14:paraId="221123FF" w14:textId="77777777" w:rsidR="00891D28" w:rsidRPr="00891D28" w:rsidRDefault="00891D28" w:rsidP="00BA476B">
      <w:pPr>
        <w:jc w:val="both"/>
        <w:rPr>
          <w:b/>
          <w:bCs/>
          <w:noProof/>
          <w:color w:val="000000"/>
          <w:lang w:bidi="es-EC"/>
        </w:rPr>
      </w:pPr>
      <w:r w:rsidRPr="00891D28">
        <w:rPr>
          <w:b/>
          <w:bCs/>
          <w:noProof/>
          <w:color w:val="000000"/>
          <w:lang w:bidi="es-EC"/>
        </w:rPr>
        <w:t>3.2.2. Sphere supported on two points located at the same height</w:t>
      </w:r>
    </w:p>
    <w:p w14:paraId="2019B75A" w14:textId="1B7C6C5A" w:rsidR="00ED7492" w:rsidRDefault="00891D28" w:rsidP="00F40ED6">
      <w:pPr>
        <w:ind w:firstLine="720"/>
        <w:jc w:val="both"/>
        <w:rPr>
          <w:rFonts w:eastAsia="Calibri"/>
          <w:i/>
          <w:iCs/>
        </w:rPr>
      </w:pPr>
      <w:r w:rsidRPr="00891D28">
        <w:rPr>
          <w:rFonts w:eastAsia="Calibri"/>
        </w:rPr>
        <w:t xml:space="preserve">The second case study is represented in </w:t>
      </w:r>
      <w:r w:rsidR="00813AEB">
        <w:rPr>
          <w:rFonts w:eastAsia="Calibri"/>
        </w:rPr>
        <w:t>F</w:t>
      </w:r>
      <w:r w:rsidRPr="00891D28">
        <w:rPr>
          <w:rFonts w:eastAsia="Calibri"/>
        </w:rPr>
        <w:t xml:space="preserve">igure 10 and consists of two lightning rods that are separated from each other by a defined distance. These lightning rods have the same height and make contact at points A and B with a sphere with center C and radius </w:t>
      </w:r>
      <w:proofErr w:type="spellStart"/>
      <w:r w:rsidRPr="00891D28">
        <w:rPr>
          <w:rFonts w:eastAsia="Calibri"/>
          <w:i/>
          <w:iCs/>
        </w:rPr>
        <w:t>r</w:t>
      </w:r>
      <w:r w:rsidRPr="00891D28">
        <w:rPr>
          <w:rFonts w:eastAsia="Calibri"/>
          <w:i/>
          <w:iCs/>
          <w:vertAlign w:val="subscript"/>
        </w:rPr>
        <w:t>sc</w:t>
      </w:r>
      <w:proofErr w:type="spellEnd"/>
      <w:r w:rsidRPr="00891D28">
        <w:rPr>
          <w:rFonts w:eastAsia="Calibri"/>
          <w:i/>
          <w:iCs/>
        </w:rPr>
        <w:t>.</w:t>
      </w:r>
    </w:p>
    <w:p w14:paraId="0F558127" w14:textId="77777777" w:rsidR="008E60CE" w:rsidRPr="008E60CE" w:rsidRDefault="008E60CE" w:rsidP="00F40ED6">
      <w:pPr>
        <w:ind w:firstLine="720"/>
        <w:jc w:val="both"/>
        <w:rPr>
          <w:rFonts w:eastAsia="Calibri"/>
          <w:i/>
          <w:iCs/>
          <w:sz w:val="10"/>
          <w:szCs w:val="10"/>
        </w:rPr>
      </w:pPr>
    </w:p>
    <w:p w14:paraId="584F8FFD" w14:textId="4D0BBA12" w:rsidR="00891D28" w:rsidRDefault="005422B4" w:rsidP="002B6DB5">
      <w:pPr>
        <w:jc w:val="center"/>
        <w:rPr>
          <w:rFonts w:eastAsia="Calibri"/>
        </w:rPr>
      </w:pPr>
      <w:r>
        <w:rPr>
          <w:rFonts w:eastAsia="Calibri"/>
          <w:noProof/>
        </w:rPr>
        <w:drawing>
          <wp:inline distT="0" distB="0" distL="0" distR="0" wp14:anchorId="55EE28B8" wp14:editId="67AED0B7">
            <wp:extent cx="1826983" cy="1947545"/>
            <wp:effectExtent l="0" t="0" r="190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2611" cy="1964204"/>
                    </a:xfrm>
                    <a:prstGeom prst="rect">
                      <a:avLst/>
                    </a:prstGeom>
                  </pic:spPr>
                </pic:pic>
              </a:graphicData>
            </a:graphic>
          </wp:inline>
        </w:drawing>
      </w:r>
    </w:p>
    <w:p w14:paraId="68FDBFE7" w14:textId="188F533B" w:rsidR="00BA476B" w:rsidRDefault="00BA476B" w:rsidP="00BA476B">
      <w:pPr>
        <w:jc w:val="center"/>
        <w:rPr>
          <w:rFonts w:eastAsia="Calibri"/>
        </w:rPr>
      </w:pPr>
      <w:r w:rsidRPr="00BA476B">
        <w:rPr>
          <w:rFonts w:eastAsia="Calibri"/>
        </w:rPr>
        <w:t>Figure 10. Sphere supported on two lightning rods that are at the same height</w:t>
      </w:r>
    </w:p>
    <w:p w14:paraId="4D78C0D2" w14:textId="77777777" w:rsidR="00ED7492" w:rsidRPr="00BA476B" w:rsidRDefault="00ED7492" w:rsidP="00BA476B">
      <w:pPr>
        <w:jc w:val="center"/>
        <w:rPr>
          <w:rFonts w:eastAsia="Calibri"/>
        </w:rPr>
      </w:pPr>
    </w:p>
    <w:p w14:paraId="4784920F" w14:textId="56F96F66" w:rsidR="00ED7492" w:rsidRDefault="00BA476B" w:rsidP="00084CCF">
      <w:pPr>
        <w:ind w:firstLine="720"/>
        <w:jc w:val="both"/>
        <w:rPr>
          <w:rFonts w:eastAsia="Calibri"/>
        </w:rPr>
      </w:pPr>
      <w:r w:rsidRPr="00BA476B">
        <w:rPr>
          <w:rFonts w:eastAsia="Calibri"/>
        </w:rPr>
        <w:t xml:space="preserve">Points A, B, and C can be analyzed as if they were an isosceles triangle, as shown in </w:t>
      </w:r>
      <w:r w:rsidR="00813AEB">
        <w:rPr>
          <w:rFonts w:eastAsia="Calibri"/>
        </w:rPr>
        <w:t>F</w:t>
      </w:r>
      <w:r w:rsidRPr="00BA476B">
        <w:rPr>
          <w:rFonts w:eastAsia="Calibri"/>
        </w:rPr>
        <w:t xml:space="preserve">igure 11. The two lightning rods have a height </w:t>
      </w:r>
      <w:r w:rsidRPr="00BA476B">
        <w:rPr>
          <w:rFonts w:eastAsia="Calibri"/>
          <w:i/>
          <w:iCs/>
        </w:rPr>
        <w:t>h</w:t>
      </w:r>
      <w:r w:rsidRPr="00BA476B">
        <w:rPr>
          <w:rFonts w:eastAsia="Calibri"/>
          <w:i/>
          <w:iCs/>
          <w:vertAlign w:val="subscript"/>
        </w:rPr>
        <w:t>1</w:t>
      </w:r>
      <w:r w:rsidRPr="00BA476B">
        <w:rPr>
          <w:rFonts w:eastAsia="Calibri"/>
        </w:rPr>
        <w:t xml:space="preserve"> and are separated from each other by the distance </w:t>
      </w:r>
      <w:r w:rsidRPr="00BA476B">
        <w:rPr>
          <w:rFonts w:eastAsia="Calibri"/>
          <w:i/>
          <w:iCs/>
        </w:rPr>
        <w:t>L</w:t>
      </w:r>
      <w:r w:rsidRPr="00BA476B">
        <w:rPr>
          <w:rFonts w:eastAsia="Calibri"/>
          <w:i/>
          <w:iCs/>
          <w:vertAlign w:val="subscript"/>
        </w:rPr>
        <w:t>1</w:t>
      </w:r>
      <w:r w:rsidRPr="00BA476B">
        <w:rPr>
          <w:rFonts w:eastAsia="Calibri"/>
        </w:rPr>
        <w:t xml:space="preserve">. The point of the sphere that contacts the plane where the lightning rods are located is at a distance </w:t>
      </w:r>
      <w:r w:rsidRPr="00BA476B">
        <w:rPr>
          <w:rFonts w:eastAsia="Calibri"/>
          <w:i/>
          <w:iCs/>
        </w:rPr>
        <w:t>h</w:t>
      </w:r>
      <w:r w:rsidRPr="00BA476B">
        <w:rPr>
          <w:rFonts w:eastAsia="Calibri"/>
          <w:i/>
          <w:iCs/>
          <w:vertAlign w:val="subscript"/>
        </w:rPr>
        <w:t>3</w:t>
      </w:r>
      <w:r w:rsidRPr="00BA476B">
        <w:rPr>
          <w:rFonts w:eastAsia="Calibri"/>
        </w:rPr>
        <w:t xml:space="preserve">. The distance between points A and C and B and C is </w:t>
      </w:r>
      <w:proofErr w:type="spellStart"/>
      <w:r w:rsidRPr="00BA476B">
        <w:rPr>
          <w:rFonts w:eastAsia="Calibri"/>
          <w:i/>
          <w:iCs/>
        </w:rPr>
        <w:t>r</w:t>
      </w:r>
      <w:r w:rsidRPr="00BA476B">
        <w:rPr>
          <w:rFonts w:eastAsia="Calibri"/>
          <w:i/>
          <w:iCs/>
          <w:vertAlign w:val="subscript"/>
        </w:rPr>
        <w:t>sc</w:t>
      </w:r>
      <w:proofErr w:type="spellEnd"/>
      <w:r w:rsidRPr="00BA476B">
        <w:rPr>
          <w:rFonts w:eastAsia="Calibri"/>
        </w:rPr>
        <w:t xml:space="preserve"> and the perpendicular distance between point C and line segment AB is </w:t>
      </w:r>
      <w:r w:rsidRPr="00BA476B">
        <w:rPr>
          <w:rFonts w:eastAsia="Calibri"/>
          <w:i/>
          <w:iCs/>
        </w:rPr>
        <w:t>h</w:t>
      </w:r>
      <w:r w:rsidRPr="00BA476B">
        <w:rPr>
          <w:rFonts w:eastAsia="Calibri"/>
          <w:i/>
          <w:iCs/>
          <w:vertAlign w:val="subscript"/>
        </w:rPr>
        <w:t>2</w:t>
      </w:r>
      <w:r w:rsidRPr="00BA476B">
        <w:rPr>
          <w:rFonts w:eastAsia="Calibri"/>
        </w:rPr>
        <w:t>.</w:t>
      </w:r>
    </w:p>
    <w:p w14:paraId="180E2353" w14:textId="17BCB69A" w:rsidR="00962724" w:rsidRPr="00BA476B" w:rsidRDefault="00CA7192" w:rsidP="00962724">
      <w:pPr>
        <w:ind w:firstLine="720"/>
        <w:jc w:val="center"/>
        <w:rPr>
          <w:rFonts w:eastAsia="Calibri"/>
        </w:rPr>
      </w:pPr>
      <w:r>
        <w:rPr>
          <w:rFonts w:eastAsia="Calibri"/>
          <w:noProof/>
        </w:rPr>
        <w:lastRenderedPageBreak/>
        <w:drawing>
          <wp:inline distT="0" distB="0" distL="0" distR="0" wp14:anchorId="3DB60258" wp14:editId="42772497">
            <wp:extent cx="1651999" cy="2162175"/>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64402" cy="2178408"/>
                    </a:xfrm>
                    <a:prstGeom prst="rect">
                      <a:avLst/>
                    </a:prstGeom>
                  </pic:spPr>
                </pic:pic>
              </a:graphicData>
            </a:graphic>
          </wp:inline>
        </w:drawing>
      </w:r>
    </w:p>
    <w:p w14:paraId="5E85319D" w14:textId="77777777" w:rsidR="00962724" w:rsidRPr="00962724" w:rsidRDefault="00962724" w:rsidP="00962724">
      <w:pPr>
        <w:ind w:firstLine="720"/>
        <w:jc w:val="center"/>
        <w:rPr>
          <w:rFonts w:eastAsia="Calibri"/>
        </w:rPr>
      </w:pPr>
      <w:r w:rsidRPr="00962724">
        <w:rPr>
          <w:rFonts w:eastAsia="Calibri"/>
        </w:rPr>
        <w:t>Figure 11. Case study 2. Sphere contact zone</w:t>
      </w:r>
    </w:p>
    <w:p w14:paraId="36CD4C25" w14:textId="77777777" w:rsidR="00962724" w:rsidRPr="00962724" w:rsidRDefault="00962724" w:rsidP="00962724">
      <w:pPr>
        <w:ind w:firstLine="720"/>
        <w:jc w:val="center"/>
        <w:rPr>
          <w:rFonts w:eastAsia="Calibri"/>
        </w:rPr>
      </w:pPr>
    </w:p>
    <w:p w14:paraId="7CEF07CC" w14:textId="64F88C29" w:rsidR="00962724" w:rsidRPr="00962724" w:rsidRDefault="00962724" w:rsidP="00962724">
      <w:pPr>
        <w:ind w:firstLine="720"/>
        <w:jc w:val="both"/>
        <w:rPr>
          <w:rFonts w:eastAsia="Calibri"/>
        </w:rPr>
      </w:pPr>
      <w:r w:rsidRPr="00962724">
        <w:rPr>
          <w:rFonts w:eastAsia="Calibri"/>
        </w:rPr>
        <w:t xml:space="preserve">In the system shown in </w:t>
      </w:r>
      <w:r w:rsidR="00813AEB">
        <w:rPr>
          <w:rFonts w:eastAsia="Calibri"/>
        </w:rPr>
        <w:t>F</w:t>
      </w:r>
      <w:r w:rsidRPr="00962724">
        <w:rPr>
          <w:rFonts w:eastAsia="Calibri"/>
        </w:rPr>
        <w:t xml:space="preserve">igure 11 the coordinates of the different contact points can be observed; point C, which is the center of the circle, has coordinates (0, </w:t>
      </w:r>
      <w:r w:rsidRPr="00962724">
        <w:rPr>
          <w:i/>
          <w:iCs/>
        </w:rPr>
        <w:t>h</w:t>
      </w:r>
      <w:r w:rsidRPr="00962724">
        <w:rPr>
          <w:i/>
          <w:iCs/>
          <w:vertAlign w:val="subscript"/>
        </w:rPr>
        <w:t>1</w:t>
      </w:r>
      <w:r w:rsidRPr="00962724">
        <w:t>+</w:t>
      </w:r>
      <w:r w:rsidRPr="00962724">
        <w:rPr>
          <w:i/>
          <w:iCs/>
        </w:rPr>
        <w:t>h</w:t>
      </w:r>
      <w:r w:rsidRPr="00962724">
        <w:rPr>
          <w:i/>
          <w:iCs/>
          <w:vertAlign w:val="subscript"/>
        </w:rPr>
        <w:t>2</w:t>
      </w:r>
      <w:r w:rsidRPr="00962724">
        <w:rPr>
          <w:rFonts w:eastAsia="Calibri"/>
        </w:rPr>
        <w:t xml:space="preserve">). At point A, which is the tip of one of the two lightning rods, this coordinate is given by </w:t>
      </w:r>
      <w:r w:rsidRPr="00962724">
        <w:t>(-</w:t>
      </w:r>
      <w:r w:rsidRPr="00962724">
        <w:rPr>
          <w:i/>
          <w:iCs/>
        </w:rPr>
        <w:t>L</w:t>
      </w:r>
      <w:r w:rsidRPr="00962724">
        <w:rPr>
          <w:i/>
          <w:iCs/>
          <w:vertAlign w:val="subscript"/>
        </w:rPr>
        <w:t>1</w:t>
      </w:r>
      <w:r w:rsidRPr="00962724">
        <w:t xml:space="preserve">/2, </w:t>
      </w:r>
      <w:r w:rsidRPr="00962724">
        <w:rPr>
          <w:i/>
          <w:iCs/>
        </w:rPr>
        <w:t>h</w:t>
      </w:r>
      <w:r w:rsidRPr="00962724">
        <w:rPr>
          <w:i/>
          <w:iCs/>
          <w:vertAlign w:val="subscript"/>
        </w:rPr>
        <w:t>1</w:t>
      </w:r>
      <w:r w:rsidRPr="00962724">
        <w:rPr>
          <w:rFonts w:eastAsia="Calibri"/>
        </w:rPr>
        <w:t>) and at point B it is given by (</w:t>
      </w:r>
      <w:r w:rsidRPr="00962724">
        <w:rPr>
          <w:i/>
          <w:iCs/>
        </w:rPr>
        <w:t>L</w:t>
      </w:r>
      <w:r w:rsidRPr="00962724">
        <w:rPr>
          <w:i/>
          <w:iCs/>
          <w:vertAlign w:val="subscript"/>
        </w:rPr>
        <w:t>1</w:t>
      </w:r>
      <w:r w:rsidRPr="00962724">
        <w:t xml:space="preserve">/2, </w:t>
      </w:r>
      <w:r w:rsidRPr="00962724">
        <w:rPr>
          <w:i/>
          <w:iCs/>
        </w:rPr>
        <w:t>h</w:t>
      </w:r>
      <w:r w:rsidRPr="00962724">
        <w:rPr>
          <w:i/>
          <w:iCs/>
          <w:vertAlign w:val="subscript"/>
        </w:rPr>
        <w:t>1</w:t>
      </w:r>
      <w:r w:rsidRPr="00962724">
        <w:rPr>
          <w:rFonts w:eastAsia="Calibri"/>
        </w:rPr>
        <w:t>).</w:t>
      </w:r>
    </w:p>
    <w:p w14:paraId="790B0D93" w14:textId="159BC819" w:rsidR="00962724" w:rsidRDefault="00962724" w:rsidP="00962724">
      <w:pPr>
        <w:ind w:firstLine="720"/>
        <w:jc w:val="both"/>
        <w:rPr>
          <w:rFonts w:eastAsia="Calibri"/>
        </w:rPr>
      </w:pPr>
      <w:r w:rsidRPr="00962724">
        <w:rPr>
          <w:rFonts w:eastAsia="Calibri"/>
        </w:rPr>
        <w:t xml:space="preserve">The value of </w:t>
      </w:r>
      <w:r w:rsidRPr="00962724">
        <w:rPr>
          <w:i/>
          <w:iCs/>
        </w:rPr>
        <w:t>h</w:t>
      </w:r>
      <w:r w:rsidRPr="00962724">
        <w:rPr>
          <w:i/>
          <w:iCs/>
          <w:vertAlign w:val="subscript"/>
        </w:rPr>
        <w:t>2</w:t>
      </w:r>
      <w:r w:rsidRPr="00962724">
        <w:rPr>
          <w:rFonts w:eastAsia="Calibri"/>
        </w:rPr>
        <w:t xml:space="preserve"> can be calculated with the right triangle formed between the midpoint between A and B, the center C, and point A. Applying the Pythagorean theorem for this triangle, we obtain (12):</w:t>
      </w:r>
    </w:p>
    <w:p w14:paraId="145816BD" w14:textId="77777777" w:rsidR="00ED7492" w:rsidRPr="00962724" w:rsidRDefault="00ED7492" w:rsidP="00962724">
      <w:pPr>
        <w:ind w:firstLine="720"/>
        <w:jc w:val="both"/>
        <w:rPr>
          <w:rFonts w:eastAsia="Calibri"/>
        </w:rPr>
      </w:pPr>
    </w:p>
    <w:p w14:paraId="3814B2F8" w14:textId="03C31953" w:rsidR="00962724" w:rsidRDefault="009619A6" w:rsidP="00F40ED6">
      <w:pPr>
        <w:ind w:firstLine="720"/>
        <w:rPr>
          <w:rFonts w:eastAsia="Calibri"/>
          <w:lang w:val="en-AU"/>
        </w:rPr>
      </w:pPr>
      <m:oMath>
        <m:sSup>
          <m:sSupPr>
            <m:ctrlPr>
              <w:rPr>
                <w:rFonts w:ascii="Cambria Math" w:eastAsia="Calibri" w:hAnsi="Cambria Math"/>
                <w:i/>
                <w:lang w:val="en-AU"/>
              </w:rPr>
            </m:ctrlPr>
          </m:sSupPr>
          <m:e>
            <m:sSub>
              <m:sSubPr>
                <m:ctrlPr>
                  <w:rPr>
                    <w:rFonts w:ascii="Cambria Math" w:eastAsia="Calibri" w:hAnsi="Cambria Math"/>
                    <w:i/>
                    <w:lang w:val="en-AU"/>
                  </w:rPr>
                </m:ctrlPr>
              </m:sSubPr>
              <m:e>
                <m:r>
                  <w:rPr>
                    <w:rFonts w:ascii="Cambria Math" w:eastAsia="Calibri" w:hAnsi="Cambria Math"/>
                    <w:lang w:val="en-AU"/>
                  </w:rPr>
                  <m:t>r</m:t>
                </m:r>
              </m:e>
              <m:sub>
                <m:r>
                  <w:rPr>
                    <w:rFonts w:ascii="Cambria Math" w:eastAsia="Calibri" w:hAnsi="Cambria Math"/>
                    <w:lang w:val="en-AU"/>
                  </w:rPr>
                  <m:t>sc</m:t>
                </m:r>
              </m:sub>
            </m:sSub>
          </m:e>
          <m:sup>
            <m:r>
              <w:rPr>
                <w:rFonts w:ascii="Cambria Math" w:eastAsia="Calibri" w:hAnsi="Cambria Math"/>
                <w:lang w:val="en-AU"/>
              </w:rPr>
              <m:t>2</m:t>
            </m:r>
          </m:sup>
        </m:sSup>
        <m:r>
          <w:rPr>
            <w:rFonts w:ascii="Cambria Math" w:eastAsia="Calibri" w:hAnsi="Cambria Math"/>
            <w:lang w:val="en-AU"/>
          </w:rPr>
          <m:t>=</m:t>
        </m:r>
        <m:sSup>
          <m:sSupPr>
            <m:ctrlPr>
              <w:rPr>
                <w:rFonts w:ascii="Cambria Math" w:eastAsia="Calibri" w:hAnsi="Cambria Math"/>
                <w:i/>
                <w:lang w:val="en-AU"/>
              </w:rPr>
            </m:ctrlPr>
          </m:sSupPr>
          <m:e>
            <m:d>
              <m:dPr>
                <m:ctrlPr>
                  <w:rPr>
                    <w:rFonts w:ascii="Cambria Math" w:eastAsia="Calibri" w:hAnsi="Cambria Math"/>
                    <w:i/>
                    <w:lang w:val="en-AU"/>
                  </w:rPr>
                </m:ctrlPr>
              </m:dPr>
              <m:e>
                <m:f>
                  <m:fPr>
                    <m:ctrlPr>
                      <w:rPr>
                        <w:rFonts w:ascii="Cambria Math" w:eastAsia="Calibri" w:hAnsi="Cambria Math"/>
                        <w:i/>
                        <w:lang w:val="en-AU"/>
                      </w:rPr>
                    </m:ctrlPr>
                  </m:fPr>
                  <m:num>
                    <m:sSub>
                      <m:sSubPr>
                        <m:ctrlPr>
                          <w:rPr>
                            <w:rFonts w:ascii="Cambria Math" w:eastAsia="Calibri" w:hAnsi="Cambria Math"/>
                            <w:i/>
                            <w:lang w:val="en-AU"/>
                          </w:rPr>
                        </m:ctrlPr>
                      </m:sSubPr>
                      <m:e>
                        <m:r>
                          <w:rPr>
                            <w:rFonts w:ascii="Cambria Math" w:eastAsia="Calibri" w:hAnsi="Cambria Math"/>
                            <w:lang w:val="en-AU"/>
                          </w:rPr>
                          <m:t>l</m:t>
                        </m:r>
                      </m:e>
                      <m:sub>
                        <m:r>
                          <w:rPr>
                            <w:rFonts w:ascii="Cambria Math" w:eastAsia="Calibri" w:hAnsi="Cambria Math"/>
                            <w:lang w:val="en-AU"/>
                          </w:rPr>
                          <m:t>1</m:t>
                        </m:r>
                      </m:sub>
                    </m:sSub>
                  </m:num>
                  <m:den>
                    <m:r>
                      <w:rPr>
                        <w:rFonts w:ascii="Cambria Math" w:eastAsia="Calibri" w:hAnsi="Cambria Math"/>
                        <w:lang w:val="en-AU"/>
                      </w:rPr>
                      <m:t>2</m:t>
                    </m:r>
                  </m:den>
                </m:f>
              </m:e>
            </m:d>
          </m:e>
          <m:sup>
            <m:r>
              <w:rPr>
                <w:rFonts w:ascii="Cambria Math" w:eastAsia="Calibri" w:hAnsi="Cambria Math"/>
                <w:lang w:val="en-AU"/>
              </w:rPr>
              <m:t>2</m:t>
            </m:r>
          </m:sup>
        </m:sSup>
        <m:r>
          <w:rPr>
            <w:rFonts w:ascii="Cambria Math" w:eastAsia="Calibri" w:hAnsi="Cambria Math"/>
            <w:lang w:val="en-AU"/>
          </w:rPr>
          <m:t>+</m:t>
        </m:r>
        <m:sSup>
          <m:sSupPr>
            <m:ctrlPr>
              <w:rPr>
                <w:rFonts w:ascii="Cambria Math" w:eastAsia="Calibri" w:hAnsi="Cambria Math"/>
                <w:i/>
                <w:lang w:val="en-AU"/>
              </w:rPr>
            </m:ctrlPr>
          </m:sSupPr>
          <m:e>
            <m:sSub>
              <m:sSubPr>
                <m:ctrlPr>
                  <w:rPr>
                    <w:rFonts w:ascii="Cambria Math" w:eastAsia="Calibri" w:hAnsi="Cambria Math"/>
                    <w:i/>
                    <w:lang w:val="en-AU"/>
                  </w:rPr>
                </m:ctrlPr>
              </m:sSubPr>
              <m:e>
                <m:r>
                  <w:rPr>
                    <w:rFonts w:ascii="Cambria Math" w:eastAsia="Calibri" w:hAnsi="Cambria Math"/>
                    <w:lang w:val="en-AU"/>
                  </w:rPr>
                  <m:t>h</m:t>
                </m:r>
              </m:e>
              <m:sub>
                <m:r>
                  <w:rPr>
                    <w:rFonts w:ascii="Cambria Math" w:eastAsia="Calibri" w:hAnsi="Cambria Math"/>
                    <w:lang w:val="en-AU"/>
                  </w:rPr>
                  <m:t>2</m:t>
                </m:r>
              </m:sub>
            </m:sSub>
          </m:e>
          <m:sup>
            <m:r>
              <w:rPr>
                <w:rFonts w:ascii="Cambria Math" w:eastAsia="Calibri" w:hAnsi="Cambria Math"/>
                <w:lang w:val="en-AU"/>
              </w:rPr>
              <m:t>2</m:t>
            </m:r>
          </m:sup>
        </m:sSup>
      </m:oMath>
      <w:r w:rsidR="00962724" w:rsidRPr="00962724">
        <w:rPr>
          <w:rFonts w:eastAsia="Calibri"/>
          <w:lang w:val="en-AU"/>
        </w:rPr>
        <w:t xml:space="preserve">                                  </w:t>
      </w:r>
      <w:r w:rsidR="00962724">
        <w:rPr>
          <w:rFonts w:eastAsia="Calibri"/>
          <w:lang w:val="en-AU"/>
        </w:rPr>
        <w:t xml:space="preserve">  </w:t>
      </w:r>
      <w:r w:rsidR="00962724" w:rsidRPr="00962724">
        <w:rPr>
          <w:rFonts w:eastAsia="Calibri"/>
          <w:lang w:val="en-AU"/>
        </w:rPr>
        <w:t xml:space="preserve">                   </w:t>
      </w:r>
      <w:r w:rsidR="00F40ED6">
        <w:rPr>
          <w:rFonts w:eastAsia="Calibri"/>
          <w:lang w:val="en-AU"/>
        </w:rPr>
        <w:t xml:space="preserve">                                                                 </w:t>
      </w:r>
      <w:r w:rsidR="00962724" w:rsidRPr="00962724">
        <w:rPr>
          <w:rFonts w:eastAsia="Calibri"/>
          <w:lang w:val="en-AU"/>
        </w:rPr>
        <w:t xml:space="preserve">    (12)</w:t>
      </w:r>
    </w:p>
    <w:p w14:paraId="7E46E1B9" w14:textId="77777777" w:rsidR="00ED7492" w:rsidRPr="00962724" w:rsidRDefault="00ED7492" w:rsidP="00962724">
      <w:pPr>
        <w:jc w:val="right"/>
        <w:rPr>
          <w:rFonts w:eastAsia="Calibri"/>
          <w:lang w:val="en-AU"/>
        </w:rPr>
      </w:pPr>
    </w:p>
    <w:p w14:paraId="0D22A399" w14:textId="004E7E0E" w:rsidR="00962724" w:rsidRDefault="00962724" w:rsidP="00962724">
      <w:pPr>
        <w:ind w:firstLine="720"/>
        <w:jc w:val="both"/>
        <w:rPr>
          <w:rFonts w:eastAsia="Calibri"/>
        </w:rPr>
      </w:pPr>
      <w:r w:rsidRPr="00962724">
        <w:rPr>
          <w:rFonts w:eastAsia="Calibri"/>
        </w:rPr>
        <w:t xml:space="preserve">Solving for </w:t>
      </w:r>
      <w:r w:rsidRPr="00962724">
        <w:rPr>
          <w:i/>
          <w:iCs/>
        </w:rPr>
        <w:t>h</w:t>
      </w:r>
      <w:r w:rsidRPr="00962724">
        <w:rPr>
          <w:i/>
          <w:iCs/>
          <w:vertAlign w:val="subscript"/>
        </w:rPr>
        <w:t>2</w:t>
      </w:r>
      <w:r w:rsidRPr="00962724">
        <w:rPr>
          <w:rFonts w:eastAsia="Calibri"/>
        </w:rPr>
        <w:t xml:space="preserve"> from the previous equation gives (13):</w:t>
      </w:r>
    </w:p>
    <w:p w14:paraId="5E469EB3" w14:textId="77777777" w:rsidR="00ED7492" w:rsidRPr="00962724" w:rsidRDefault="00ED7492" w:rsidP="00962724">
      <w:pPr>
        <w:ind w:firstLine="720"/>
        <w:jc w:val="both"/>
        <w:rPr>
          <w:rFonts w:eastAsia="Calibri"/>
        </w:rPr>
      </w:pPr>
    </w:p>
    <w:p w14:paraId="04EACD59" w14:textId="14E613BC" w:rsidR="00962724" w:rsidRDefault="009619A6" w:rsidP="00F40ED6">
      <w:pPr>
        <w:ind w:firstLine="720"/>
        <w:rPr>
          <w:color w:val="000000"/>
          <w:lang w:eastAsia="es-CO"/>
        </w:rPr>
      </w:pPr>
      <m:oMath>
        <m:sSub>
          <m:sSubPr>
            <m:ctrlPr>
              <w:rPr>
                <w:rFonts w:ascii="Cambria Math" w:eastAsia="Calibri" w:hAnsi="Cambria Math"/>
                <w:i/>
                <w:lang w:val="en-AU"/>
              </w:rPr>
            </m:ctrlPr>
          </m:sSubPr>
          <m:e>
            <m:r>
              <w:rPr>
                <w:rFonts w:ascii="Cambria Math" w:eastAsia="Calibri" w:hAnsi="Cambria Math"/>
                <w:lang w:val="en-AU"/>
              </w:rPr>
              <m:t>h</m:t>
            </m:r>
          </m:e>
          <m:sub>
            <m:r>
              <w:rPr>
                <w:rFonts w:ascii="Cambria Math" w:eastAsia="Calibri" w:hAnsi="Cambria Math"/>
                <w:lang w:val="en-AU"/>
              </w:rPr>
              <m:t>2</m:t>
            </m:r>
          </m:sub>
        </m:sSub>
        <m:r>
          <w:rPr>
            <w:rFonts w:ascii="Cambria Math" w:eastAsia="Calibri" w:hAnsi="Cambria Math"/>
            <w:lang w:val="en-AU"/>
          </w:rPr>
          <m:t>=</m:t>
        </m:r>
        <m:rad>
          <m:radPr>
            <m:degHide m:val="1"/>
            <m:ctrlPr>
              <w:rPr>
                <w:rFonts w:ascii="Cambria Math" w:eastAsia="Calibri" w:hAnsi="Cambria Math"/>
                <w:i/>
                <w:lang w:val="en-AU"/>
              </w:rPr>
            </m:ctrlPr>
          </m:radPr>
          <m:deg/>
          <m:e>
            <m:sSup>
              <m:sSupPr>
                <m:ctrlPr>
                  <w:rPr>
                    <w:rFonts w:ascii="Cambria Math" w:eastAsia="Calibri" w:hAnsi="Cambria Math"/>
                    <w:i/>
                    <w:lang w:val="en-AU"/>
                  </w:rPr>
                </m:ctrlPr>
              </m:sSupPr>
              <m:e>
                <m:sSub>
                  <m:sSubPr>
                    <m:ctrlPr>
                      <w:rPr>
                        <w:rFonts w:ascii="Cambria Math" w:eastAsia="Calibri" w:hAnsi="Cambria Math"/>
                        <w:i/>
                        <w:lang w:val="en-AU"/>
                      </w:rPr>
                    </m:ctrlPr>
                  </m:sSubPr>
                  <m:e>
                    <m:r>
                      <w:rPr>
                        <w:rFonts w:ascii="Cambria Math" w:eastAsia="Calibri" w:hAnsi="Cambria Math"/>
                        <w:lang w:val="en-AU"/>
                      </w:rPr>
                      <m:t>r</m:t>
                    </m:r>
                  </m:e>
                  <m:sub>
                    <m:r>
                      <w:rPr>
                        <w:rFonts w:ascii="Cambria Math" w:eastAsia="Calibri" w:hAnsi="Cambria Math"/>
                        <w:lang w:val="en-AU"/>
                      </w:rPr>
                      <m:t>sc</m:t>
                    </m:r>
                  </m:sub>
                </m:sSub>
              </m:e>
              <m:sup>
                <m:r>
                  <w:rPr>
                    <w:rFonts w:ascii="Cambria Math" w:eastAsia="Calibri" w:hAnsi="Cambria Math"/>
                    <w:lang w:val="en-AU"/>
                  </w:rPr>
                  <m:t>2</m:t>
                </m:r>
              </m:sup>
            </m:sSup>
            <m:r>
              <w:rPr>
                <w:rFonts w:ascii="Cambria Math" w:eastAsia="Calibri" w:hAnsi="Cambria Math"/>
                <w:lang w:val="en-AU"/>
              </w:rPr>
              <m:t>-</m:t>
            </m:r>
            <m:sSup>
              <m:sSupPr>
                <m:ctrlPr>
                  <w:rPr>
                    <w:rFonts w:ascii="Cambria Math" w:eastAsia="Calibri" w:hAnsi="Cambria Math"/>
                    <w:i/>
                    <w:lang w:val="en-AU"/>
                  </w:rPr>
                </m:ctrlPr>
              </m:sSupPr>
              <m:e>
                <m:d>
                  <m:dPr>
                    <m:ctrlPr>
                      <w:rPr>
                        <w:rFonts w:ascii="Cambria Math" w:eastAsia="Calibri" w:hAnsi="Cambria Math"/>
                        <w:i/>
                        <w:lang w:val="en-AU"/>
                      </w:rPr>
                    </m:ctrlPr>
                  </m:dPr>
                  <m:e>
                    <m:f>
                      <m:fPr>
                        <m:ctrlPr>
                          <w:rPr>
                            <w:rFonts w:ascii="Cambria Math" w:eastAsia="Calibri" w:hAnsi="Cambria Math"/>
                            <w:i/>
                            <w:lang w:val="en-AU"/>
                          </w:rPr>
                        </m:ctrlPr>
                      </m:fPr>
                      <m:num>
                        <m:sSub>
                          <m:sSubPr>
                            <m:ctrlPr>
                              <w:rPr>
                                <w:rFonts w:ascii="Cambria Math" w:eastAsia="Calibri" w:hAnsi="Cambria Math"/>
                                <w:i/>
                                <w:lang w:val="en-AU"/>
                              </w:rPr>
                            </m:ctrlPr>
                          </m:sSubPr>
                          <m:e>
                            <m:r>
                              <w:rPr>
                                <w:rFonts w:ascii="Cambria Math" w:eastAsia="Calibri" w:hAnsi="Cambria Math"/>
                                <w:lang w:val="en-AU"/>
                              </w:rPr>
                              <m:t>l</m:t>
                            </m:r>
                          </m:e>
                          <m:sub>
                            <m:r>
                              <w:rPr>
                                <w:rFonts w:ascii="Cambria Math" w:eastAsia="Calibri" w:hAnsi="Cambria Math"/>
                                <w:lang w:val="en-AU"/>
                              </w:rPr>
                              <m:t>1</m:t>
                            </m:r>
                          </m:sub>
                        </m:sSub>
                      </m:num>
                      <m:den>
                        <m:r>
                          <w:rPr>
                            <w:rFonts w:ascii="Cambria Math" w:eastAsia="Calibri" w:hAnsi="Cambria Math"/>
                            <w:lang w:val="en-AU"/>
                          </w:rPr>
                          <m:t>2</m:t>
                        </m:r>
                      </m:den>
                    </m:f>
                  </m:e>
                </m:d>
              </m:e>
              <m:sup>
                <m:r>
                  <w:rPr>
                    <w:rFonts w:ascii="Cambria Math" w:eastAsia="Calibri" w:hAnsi="Cambria Math"/>
                    <w:lang w:val="en-AU"/>
                  </w:rPr>
                  <m:t>2</m:t>
                </m:r>
              </m:sup>
            </m:sSup>
          </m:e>
        </m:rad>
      </m:oMath>
      <w:r w:rsidR="00962724" w:rsidRPr="00962724">
        <w:rPr>
          <w:color w:val="000000"/>
          <w:lang w:eastAsia="es-CO"/>
        </w:rPr>
        <w:t xml:space="preserve">                          </w:t>
      </w:r>
      <w:r w:rsidR="00962724">
        <w:rPr>
          <w:color w:val="000000"/>
          <w:lang w:eastAsia="es-CO"/>
        </w:rPr>
        <w:t xml:space="preserve">     </w:t>
      </w:r>
      <w:r w:rsidR="00962724" w:rsidRPr="00962724">
        <w:rPr>
          <w:color w:val="000000"/>
          <w:lang w:eastAsia="es-CO"/>
        </w:rPr>
        <w:t xml:space="preserve">                               </w:t>
      </w:r>
      <w:r w:rsidR="00F40ED6">
        <w:rPr>
          <w:color w:val="000000"/>
          <w:lang w:eastAsia="es-CO"/>
        </w:rPr>
        <w:t xml:space="preserve">                                                            </w:t>
      </w:r>
      <w:r w:rsidR="00962724" w:rsidRPr="00962724">
        <w:rPr>
          <w:color w:val="000000"/>
          <w:lang w:eastAsia="es-CO"/>
        </w:rPr>
        <w:t xml:space="preserve"> (13)</w:t>
      </w:r>
    </w:p>
    <w:p w14:paraId="6771009C" w14:textId="77777777" w:rsidR="00ED7492" w:rsidRPr="00962724" w:rsidRDefault="00ED7492" w:rsidP="00962724">
      <w:pPr>
        <w:jc w:val="right"/>
        <w:rPr>
          <w:color w:val="000000"/>
          <w:lang w:eastAsia="es-CO"/>
        </w:rPr>
      </w:pPr>
    </w:p>
    <w:p w14:paraId="3ED47B9D" w14:textId="7531406D" w:rsidR="00962724" w:rsidRDefault="00962724" w:rsidP="00962724">
      <w:pPr>
        <w:ind w:firstLine="720"/>
        <w:jc w:val="both"/>
        <w:rPr>
          <w:color w:val="000000"/>
          <w:lang w:eastAsia="es-CO"/>
        </w:rPr>
      </w:pPr>
      <w:r w:rsidRPr="00962724">
        <w:rPr>
          <w:color w:val="000000"/>
          <w:lang w:eastAsia="es-CO"/>
        </w:rPr>
        <w:t>Working on the two-dimensional equation of the sphere shown in (4) we have:</w:t>
      </w:r>
    </w:p>
    <w:p w14:paraId="7D819B0B" w14:textId="77777777" w:rsidR="00ED7492" w:rsidRPr="00962724" w:rsidRDefault="00ED7492" w:rsidP="00962724">
      <w:pPr>
        <w:ind w:firstLine="720"/>
        <w:jc w:val="both"/>
        <w:rPr>
          <w:color w:val="000000"/>
          <w:lang w:eastAsia="es-CO"/>
        </w:rPr>
      </w:pPr>
    </w:p>
    <w:p w14:paraId="10C81B16" w14:textId="22C88502" w:rsidR="00962724" w:rsidRDefault="009619A6" w:rsidP="00F40ED6">
      <w:pPr>
        <w:ind w:firstLine="720"/>
        <w:rPr>
          <w:color w:val="000000"/>
          <w:lang w:eastAsia="es-CO"/>
        </w:rPr>
      </w:pPr>
      <m:oMath>
        <m:sSup>
          <m:sSupPr>
            <m:ctrlPr>
              <w:rPr>
                <w:rFonts w:ascii="Cambria Math" w:eastAsia="Calibri" w:hAnsi="Cambria Math"/>
                <w:i/>
                <w:lang w:val="en-AU"/>
              </w:rPr>
            </m:ctrlPr>
          </m:sSupPr>
          <m:e>
            <m:d>
              <m:dPr>
                <m:ctrlPr>
                  <w:rPr>
                    <w:rFonts w:ascii="Cambria Math" w:eastAsia="Calibri" w:hAnsi="Cambria Math"/>
                    <w:i/>
                    <w:lang w:val="en-AU"/>
                  </w:rPr>
                </m:ctrlPr>
              </m:dPr>
              <m:e>
                <m:r>
                  <w:rPr>
                    <w:rFonts w:ascii="Cambria Math" w:eastAsia="Calibri" w:hAnsi="Cambria Math"/>
                    <w:lang w:val="en-AU"/>
                  </w:rPr>
                  <m:t>x-a</m:t>
                </m:r>
              </m:e>
            </m:d>
          </m:e>
          <m:sup>
            <m:r>
              <w:rPr>
                <w:rFonts w:ascii="Cambria Math" w:eastAsia="Calibri" w:hAnsi="Cambria Math"/>
                <w:lang w:val="en-AU"/>
              </w:rPr>
              <m:t>2</m:t>
            </m:r>
          </m:sup>
        </m:sSup>
        <m:r>
          <w:rPr>
            <w:rFonts w:ascii="Cambria Math" w:eastAsia="Calibri" w:hAnsi="Cambria Math"/>
            <w:lang w:val="en-AU"/>
          </w:rPr>
          <m:t>+</m:t>
        </m:r>
        <m:sSup>
          <m:sSupPr>
            <m:ctrlPr>
              <w:rPr>
                <w:rFonts w:ascii="Cambria Math" w:eastAsia="Calibri" w:hAnsi="Cambria Math"/>
                <w:i/>
                <w:lang w:val="en-AU"/>
              </w:rPr>
            </m:ctrlPr>
          </m:sSupPr>
          <m:e>
            <m:d>
              <m:dPr>
                <m:ctrlPr>
                  <w:rPr>
                    <w:rFonts w:ascii="Cambria Math" w:eastAsia="Calibri" w:hAnsi="Cambria Math"/>
                    <w:i/>
                    <w:lang w:val="en-AU"/>
                  </w:rPr>
                </m:ctrlPr>
              </m:dPr>
              <m:e>
                <m:r>
                  <w:rPr>
                    <w:rFonts w:ascii="Cambria Math" w:eastAsia="Calibri" w:hAnsi="Cambria Math"/>
                    <w:lang w:val="en-AU"/>
                  </w:rPr>
                  <m:t>y-b</m:t>
                </m:r>
              </m:e>
            </m:d>
          </m:e>
          <m:sup>
            <m:r>
              <w:rPr>
                <w:rFonts w:ascii="Cambria Math" w:eastAsia="Calibri" w:hAnsi="Cambria Math"/>
                <w:lang w:val="en-AU"/>
              </w:rPr>
              <m:t>2</m:t>
            </m:r>
          </m:sup>
        </m:sSup>
        <m:r>
          <w:rPr>
            <w:rFonts w:ascii="Cambria Math" w:eastAsia="Calibri" w:hAnsi="Cambria Math"/>
            <w:lang w:val="en-AU"/>
          </w:rPr>
          <m:t>=</m:t>
        </m:r>
        <m:sSup>
          <m:sSupPr>
            <m:ctrlPr>
              <w:rPr>
                <w:rFonts w:ascii="Cambria Math" w:eastAsia="Calibri" w:hAnsi="Cambria Math"/>
                <w:i/>
                <w:lang w:val="en-AU"/>
              </w:rPr>
            </m:ctrlPr>
          </m:sSupPr>
          <m:e>
            <m:r>
              <w:rPr>
                <w:rFonts w:ascii="Cambria Math" w:eastAsia="Calibri" w:hAnsi="Cambria Math"/>
                <w:lang w:val="en-AU"/>
              </w:rPr>
              <m:t>r</m:t>
            </m:r>
          </m:e>
          <m:sup>
            <m:r>
              <w:rPr>
                <w:rFonts w:ascii="Cambria Math" w:eastAsia="Calibri" w:hAnsi="Cambria Math"/>
                <w:lang w:val="en-AU"/>
              </w:rPr>
              <m:t>2</m:t>
            </m:r>
          </m:sup>
        </m:sSup>
      </m:oMath>
      <w:r w:rsidR="00962724" w:rsidRPr="00962724">
        <w:rPr>
          <w:color w:val="000000"/>
          <w:lang w:eastAsia="es-CO"/>
        </w:rPr>
        <w:t xml:space="preserve">                                                  </w:t>
      </w:r>
      <w:r w:rsidR="00F40ED6">
        <w:rPr>
          <w:color w:val="000000"/>
          <w:lang w:eastAsia="es-CO"/>
        </w:rPr>
        <w:t xml:space="preserve">                                                             </w:t>
      </w:r>
      <w:r w:rsidR="00962724" w:rsidRPr="00962724">
        <w:rPr>
          <w:color w:val="000000"/>
          <w:lang w:eastAsia="es-CO"/>
        </w:rPr>
        <w:t>(14)</w:t>
      </w:r>
    </w:p>
    <w:p w14:paraId="7862581F" w14:textId="77777777" w:rsidR="00ED7492" w:rsidRPr="00962724" w:rsidRDefault="00ED7492" w:rsidP="00962724">
      <w:pPr>
        <w:jc w:val="right"/>
        <w:rPr>
          <w:color w:val="000000"/>
          <w:lang w:eastAsia="es-CO"/>
        </w:rPr>
      </w:pPr>
    </w:p>
    <w:p w14:paraId="67C3DFD9" w14:textId="77777777" w:rsidR="00962724" w:rsidRPr="00962724" w:rsidRDefault="00962724" w:rsidP="00962724">
      <w:pPr>
        <w:ind w:firstLine="720"/>
        <w:jc w:val="both"/>
        <w:rPr>
          <w:color w:val="000000"/>
          <w:lang w:eastAsia="es-CO"/>
        </w:rPr>
      </w:pPr>
      <w:r w:rsidRPr="00962724">
        <w:rPr>
          <w:color w:val="000000"/>
          <w:lang w:eastAsia="es-CO"/>
        </w:rPr>
        <w:t xml:space="preserve">Where </w:t>
      </w:r>
      <w:r w:rsidRPr="00962724">
        <w:rPr>
          <w:i/>
          <w:iCs/>
          <w:color w:val="000000"/>
          <w:lang w:eastAsia="es-CO"/>
        </w:rPr>
        <w:t>a</w:t>
      </w:r>
      <w:r w:rsidRPr="00962724">
        <w:rPr>
          <w:color w:val="000000"/>
          <w:lang w:eastAsia="es-CO"/>
        </w:rPr>
        <w:t xml:space="preserve"> is the value of the </w:t>
      </w:r>
      <w:r w:rsidRPr="00962724">
        <w:rPr>
          <w:i/>
          <w:iCs/>
          <w:color w:val="000000"/>
          <w:lang w:eastAsia="es-CO"/>
        </w:rPr>
        <w:t>x</w:t>
      </w:r>
      <w:r w:rsidRPr="00962724">
        <w:rPr>
          <w:color w:val="000000"/>
          <w:lang w:eastAsia="es-CO"/>
        </w:rPr>
        <w:t xml:space="preserve"> coordinate, </w:t>
      </w:r>
      <w:r w:rsidRPr="00962724">
        <w:rPr>
          <w:i/>
          <w:iCs/>
          <w:color w:val="000000"/>
          <w:lang w:eastAsia="es-CO"/>
        </w:rPr>
        <w:t>b</w:t>
      </w:r>
      <w:r w:rsidRPr="00962724">
        <w:rPr>
          <w:color w:val="000000"/>
          <w:lang w:eastAsia="es-CO"/>
        </w:rPr>
        <w:t xml:space="preserve"> the value of the </w:t>
      </w:r>
      <w:r w:rsidRPr="00962724">
        <w:rPr>
          <w:i/>
          <w:iCs/>
          <w:color w:val="000000"/>
          <w:lang w:eastAsia="es-CO"/>
        </w:rPr>
        <w:t>y</w:t>
      </w:r>
      <w:r w:rsidRPr="00962724">
        <w:rPr>
          <w:color w:val="000000"/>
          <w:lang w:eastAsia="es-CO"/>
        </w:rPr>
        <w:t xml:space="preserve"> coordinate, and </w:t>
      </w:r>
      <w:r w:rsidRPr="00962724">
        <w:rPr>
          <w:i/>
          <w:iCs/>
          <w:color w:val="000000"/>
          <w:lang w:eastAsia="es-CO"/>
        </w:rPr>
        <w:t>r</w:t>
      </w:r>
      <w:r w:rsidRPr="00962724">
        <w:rPr>
          <w:color w:val="000000"/>
          <w:lang w:eastAsia="es-CO"/>
        </w:rPr>
        <w:t xml:space="preserve"> is the magnitude of </w:t>
      </w:r>
      <w:proofErr w:type="spellStart"/>
      <w:r w:rsidRPr="00962724">
        <w:rPr>
          <w:i/>
          <w:iCs/>
          <w:color w:val="000000"/>
          <w:lang w:eastAsia="es-CO"/>
        </w:rPr>
        <w:t>r</w:t>
      </w:r>
      <w:r w:rsidRPr="00962724">
        <w:rPr>
          <w:i/>
          <w:iCs/>
          <w:color w:val="000000"/>
          <w:vertAlign w:val="subscript"/>
          <w:lang w:eastAsia="es-CO"/>
        </w:rPr>
        <w:t>sc</w:t>
      </w:r>
      <w:proofErr w:type="spellEnd"/>
      <w:r w:rsidRPr="00962724">
        <w:rPr>
          <w:color w:val="000000"/>
          <w:lang w:eastAsia="es-CO"/>
        </w:rPr>
        <w:t xml:space="preserve"> depending on the level of risk calculated.</w:t>
      </w:r>
    </w:p>
    <w:p w14:paraId="606F8543" w14:textId="6FDB88A2" w:rsidR="00962724" w:rsidRDefault="00962724" w:rsidP="00962724">
      <w:pPr>
        <w:ind w:firstLine="720"/>
        <w:jc w:val="both"/>
        <w:rPr>
          <w:color w:val="000000"/>
          <w:lang w:eastAsia="es-CO"/>
        </w:rPr>
      </w:pPr>
      <w:r w:rsidRPr="00962724">
        <w:rPr>
          <w:color w:val="000000"/>
          <w:lang w:eastAsia="es-CO"/>
        </w:rPr>
        <w:t>By replacing point C, which is the center of the circumference, equation (1) becomes:</w:t>
      </w:r>
    </w:p>
    <w:p w14:paraId="541593EE" w14:textId="77777777" w:rsidR="00ED7492" w:rsidRPr="00962724" w:rsidRDefault="00ED7492" w:rsidP="00962724">
      <w:pPr>
        <w:ind w:firstLine="720"/>
        <w:jc w:val="both"/>
        <w:rPr>
          <w:color w:val="000000"/>
          <w:lang w:eastAsia="es-CO"/>
        </w:rPr>
      </w:pPr>
    </w:p>
    <w:p w14:paraId="4EFB7851" w14:textId="3A337F69" w:rsidR="00ED7492" w:rsidRPr="00962724" w:rsidRDefault="009619A6" w:rsidP="00084CCF">
      <w:pPr>
        <w:ind w:firstLine="720"/>
        <w:rPr>
          <w:lang w:val="en-AU"/>
        </w:rPr>
      </w:pPr>
      <m:oMath>
        <m:sSup>
          <m:sSupPr>
            <m:ctrlPr>
              <w:rPr>
                <w:rFonts w:ascii="Cambria Math" w:eastAsia="Calibri" w:hAnsi="Cambria Math"/>
                <w:i/>
                <w:lang w:val="en-AU"/>
              </w:rPr>
            </m:ctrlPr>
          </m:sSupPr>
          <m:e>
            <m:d>
              <m:dPr>
                <m:ctrlPr>
                  <w:rPr>
                    <w:rFonts w:ascii="Cambria Math" w:eastAsia="Calibri" w:hAnsi="Cambria Math"/>
                    <w:i/>
                    <w:lang w:val="en-AU"/>
                  </w:rPr>
                </m:ctrlPr>
              </m:dPr>
              <m:e>
                <m:r>
                  <w:rPr>
                    <w:rFonts w:ascii="Cambria Math" w:eastAsia="Calibri" w:hAnsi="Cambria Math"/>
                    <w:lang w:val="en-AU"/>
                  </w:rPr>
                  <m:t>x-0</m:t>
                </m:r>
              </m:e>
            </m:d>
          </m:e>
          <m:sup>
            <m:r>
              <w:rPr>
                <w:rFonts w:ascii="Cambria Math" w:eastAsia="Calibri" w:hAnsi="Cambria Math"/>
                <w:lang w:val="en-AU"/>
              </w:rPr>
              <m:t>2</m:t>
            </m:r>
          </m:sup>
        </m:sSup>
        <m:r>
          <w:rPr>
            <w:rFonts w:ascii="Cambria Math" w:eastAsia="Calibri" w:hAnsi="Cambria Math"/>
            <w:lang w:val="en-AU"/>
          </w:rPr>
          <m:t>+</m:t>
        </m:r>
        <m:sSup>
          <m:sSupPr>
            <m:ctrlPr>
              <w:rPr>
                <w:rFonts w:ascii="Cambria Math" w:eastAsia="Calibri" w:hAnsi="Cambria Math"/>
                <w:i/>
                <w:lang w:val="en-AU"/>
              </w:rPr>
            </m:ctrlPr>
          </m:sSupPr>
          <m:e>
            <m:d>
              <m:dPr>
                <m:ctrlPr>
                  <w:rPr>
                    <w:rFonts w:ascii="Cambria Math" w:eastAsia="Calibri" w:hAnsi="Cambria Math"/>
                    <w:i/>
                    <w:lang w:val="en-AU"/>
                  </w:rPr>
                </m:ctrlPr>
              </m:dPr>
              <m:e>
                <m:r>
                  <w:rPr>
                    <w:rFonts w:ascii="Cambria Math" w:eastAsia="Calibri" w:hAnsi="Cambria Math"/>
                    <w:lang w:val="en-AU"/>
                  </w:rPr>
                  <m:t>y-</m:t>
                </m:r>
                <m:d>
                  <m:dPr>
                    <m:begChr m:val="["/>
                    <m:endChr m:val="]"/>
                    <m:ctrlPr>
                      <w:rPr>
                        <w:rFonts w:ascii="Cambria Math" w:eastAsia="Calibri" w:hAnsi="Cambria Math"/>
                        <w:i/>
                        <w:lang w:val="en-AU"/>
                      </w:rPr>
                    </m:ctrlPr>
                  </m:dPr>
                  <m:e>
                    <m:sSub>
                      <m:sSubPr>
                        <m:ctrlPr>
                          <w:rPr>
                            <w:rFonts w:ascii="Cambria Math" w:eastAsia="Calibri" w:hAnsi="Cambria Math"/>
                            <w:i/>
                            <w:lang w:val="en-AU"/>
                          </w:rPr>
                        </m:ctrlPr>
                      </m:sSubPr>
                      <m:e>
                        <m:r>
                          <w:rPr>
                            <w:rFonts w:ascii="Cambria Math" w:eastAsia="Calibri" w:hAnsi="Cambria Math"/>
                            <w:lang w:val="en-AU"/>
                          </w:rPr>
                          <m:t>h</m:t>
                        </m:r>
                      </m:e>
                      <m:sub>
                        <m:r>
                          <w:rPr>
                            <w:rFonts w:ascii="Cambria Math" w:eastAsia="Calibri" w:hAnsi="Cambria Math"/>
                            <w:lang w:val="en-AU"/>
                          </w:rPr>
                          <m:t>1</m:t>
                        </m:r>
                      </m:sub>
                    </m:sSub>
                    <m:r>
                      <w:rPr>
                        <w:rFonts w:ascii="Cambria Math" w:eastAsia="Calibri" w:hAnsi="Cambria Math"/>
                        <w:lang w:val="en-AU"/>
                      </w:rPr>
                      <m:t>+</m:t>
                    </m:r>
                    <m:sSub>
                      <m:sSubPr>
                        <m:ctrlPr>
                          <w:rPr>
                            <w:rFonts w:ascii="Cambria Math" w:eastAsia="Calibri" w:hAnsi="Cambria Math"/>
                            <w:i/>
                            <w:lang w:val="en-AU"/>
                          </w:rPr>
                        </m:ctrlPr>
                      </m:sSubPr>
                      <m:e>
                        <m:r>
                          <w:rPr>
                            <w:rFonts w:ascii="Cambria Math" w:eastAsia="Calibri" w:hAnsi="Cambria Math"/>
                            <w:lang w:val="en-AU"/>
                          </w:rPr>
                          <m:t>h</m:t>
                        </m:r>
                      </m:e>
                      <m:sub>
                        <m:r>
                          <w:rPr>
                            <w:rFonts w:ascii="Cambria Math" w:eastAsia="Calibri" w:hAnsi="Cambria Math"/>
                            <w:lang w:val="en-AU"/>
                          </w:rPr>
                          <m:t>2</m:t>
                        </m:r>
                      </m:sub>
                    </m:sSub>
                  </m:e>
                </m:d>
              </m:e>
            </m:d>
          </m:e>
          <m:sup>
            <m:r>
              <w:rPr>
                <w:rFonts w:ascii="Cambria Math" w:eastAsia="Calibri" w:hAnsi="Cambria Math"/>
                <w:lang w:val="en-AU"/>
              </w:rPr>
              <m:t>2</m:t>
            </m:r>
          </m:sup>
        </m:sSup>
        <m:r>
          <w:rPr>
            <w:rFonts w:ascii="Cambria Math" w:eastAsia="Calibri" w:hAnsi="Cambria Math"/>
            <w:lang w:val="en-AU"/>
          </w:rPr>
          <m:t>=</m:t>
        </m:r>
        <m:sSup>
          <m:sSupPr>
            <m:ctrlPr>
              <w:rPr>
                <w:rFonts w:ascii="Cambria Math" w:eastAsia="Calibri" w:hAnsi="Cambria Math"/>
                <w:i/>
                <w:lang w:val="en-AU"/>
              </w:rPr>
            </m:ctrlPr>
          </m:sSupPr>
          <m:e>
            <m:sSub>
              <m:sSubPr>
                <m:ctrlPr>
                  <w:rPr>
                    <w:rFonts w:ascii="Cambria Math" w:eastAsia="Calibri" w:hAnsi="Cambria Math"/>
                    <w:i/>
                    <w:lang w:val="en-AU"/>
                  </w:rPr>
                </m:ctrlPr>
              </m:sSubPr>
              <m:e>
                <m:r>
                  <w:rPr>
                    <w:rFonts w:ascii="Cambria Math" w:eastAsia="Calibri" w:hAnsi="Cambria Math"/>
                    <w:lang w:val="en-AU"/>
                  </w:rPr>
                  <m:t>r</m:t>
                </m:r>
              </m:e>
              <m:sub>
                <m:r>
                  <w:rPr>
                    <w:rFonts w:ascii="Cambria Math" w:eastAsia="Calibri" w:hAnsi="Cambria Math"/>
                    <w:lang w:val="en-AU"/>
                  </w:rPr>
                  <m:t>sc</m:t>
                </m:r>
              </m:sub>
            </m:sSub>
          </m:e>
          <m:sup>
            <m:r>
              <w:rPr>
                <w:rFonts w:ascii="Cambria Math" w:eastAsia="Calibri" w:hAnsi="Cambria Math"/>
                <w:lang w:val="en-AU"/>
              </w:rPr>
              <m:t>2</m:t>
            </m:r>
          </m:sup>
        </m:sSup>
        <m:r>
          <w:rPr>
            <w:rFonts w:ascii="Cambria Math" w:eastAsia="Calibri" w:hAnsi="Cambria Math"/>
            <w:lang w:val="en-AU"/>
          </w:rPr>
          <m:t xml:space="preserve">     ,   </m:t>
        </m:r>
        <m:sSup>
          <m:sSupPr>
            <m:ctrlPr>
              <w:rPr>
                <w:rFonts w:ascii="Cambria Math" w:eastAsia="Calibri" w:hAnsi="Cambria Math"/>
                <w:i/>
                <w:lang w:val="en-AU"/>
              </w:rPr>
            </m:ctrlPr>
          </m:sSupPr>
          <m:e>
            <m:r>
              <w:rPr>
                <w:rFonts w:ascii="Cambria Math" w:eastAsia="Calibri" w:hAnsi="Cambria Math"/>
                <w:lang w:val="en-AU"/>
              </w:rPr>
              <m:t>x</m:t>
            </m:r>
          </m:e>
          <m:sup>
            <m:r>
              <w:rPr>
                <w:rFonts w:ascii="Cambria Math" w:eastAsia="Calibri" w:hAnsi="Cambria Math"/>
                <w:lang w:val="en-AU"/>
              </w:rPr>
              <m:t>2</m:t>
            </m:r>
          </m:sup>
        </m:sSup>
        <m:r>
          <w:rPr>
            <w:rFonts w:ascii="Cambria Math" w:eastAsia="Calibri" w:hAnsi="Cambria Math"/>
            <w:lang w:val="en-AU"/>
          </w:rPr>
          <m:t>+</m:t>
        </m:r>
        <m:sSup>
          <m:sSupPr>
            <m:ctrlPr>
              <w:rPr>
                <w:rFonts w:ascii="Cambria Math" w:eastAsia="Calibri" w:hAnsi="Cambria Math"/>
                <w:i/>
                <w:lang w:val="en-AU"/>
              </w:rPr>
            </m:ctrlPr>
          </m:sSupPr>
          <m:e>
            <m:d>
              <m:dPr>
                <m:ctrlPr>
                  <w:rPr>
                    <w:rFonts w:ascii="Cambria Math" w:eastAsia="Calibri" w:hAnsi="Cambria Math"/>
                    <w:i/>
                    <w:lang w:val="en-AU"/>
                  </w:rPr>
                </m:ctrlPr>
              </m:dPr>
              <m:e>
                <m:r>
                  <w:rPr>
                    <w:rFonts w:ascii="Cambria Math" w:eastAsia="Calibri" w:hAnsi="Cambria Math"/>
                    <w:lang w:val="en-AU"/>
                  </w:rPr>
                  <m:t>y-</m:t>
                </m:r>
                <m:d>
                  <m:dPr>
                    <m:begChr m:val="["/>
                    <m:endChr m:val="]"/>
                    <m:ctrlPr>
                      <w:rPr>
                        <w:rFonts w:ascii="Cambria Math" w:eastAsia="Calibri" w:hAnsi="Cambria Math"/>
                        <w:i/>
                        <w:lang w:val="en-AU"/>
                      </w:rPr>
                    </m:ctrlPr>
                  </m:dPr>
                  <m:e>
                    <m:sSub>
                      <m:sSubPr>
                        <m:ctrlPr>
                          <w:rPr>
                            <w:rFonts w:ascii="Cambria Math" w:eastAsia="Calibri" w:hAnsi="Cambria Math"/>
                            <w:i/>
                            <w:lang w:val="en-AU"/>
                          </w:rPr>
                        </m:ctrlPr>
                      </m:sSubPr>
                      <m:e>
                        <m:r>
                          <w:rPr>
                            <w:rFonts w:ascii="Cambria Math" w:eastAsia="Calibri" w:hAnsi="Cambria Math"/>
                            <w:lang w:val="en-AU"/>
                          </w:rPr>
                          <m:t>h</m:t>
                        </m:r>
                      </m:e>
                      <m:sub>
                        <m:r>
                          <w:rPr>
                            <w:rFonts w:ascii="Cambria Math" w:eastAsia="Calibri" w:hAnsi="Cambria Math"/>
                            <w:lang w:val="en-AU"/>
                          </w:rPr>
                          <m:t>1</m:t>
                        </m:r>
                      </m:sub>
                    </m:sSub>
                    <m:r>
                      <w:rPr>
                        <w:rFonts w:ascii="Cambria Math" w:eastAsia="Calibri" w:hAnsi="Cambria Math"/>
                        <w:lang w:val="en-AU"/>
                      </w:rPr>
                      <m:t>+</m:t>
                    </m:r>
                    <m:sSub>
                      <m:sSubPr>
                        <m:ctrlPr>
                          <w:rPr>
                            <w:rFonts w:ascii="Cambria Math" w:eastAsia="Calibri" w:hAnsi="Cambria Math"/>
                            <w:i/>
                            <w:lang w:val="en-AU"/>
                          </w:rPr>
                        </m:ctrlPr>
                      </m:sSubPr>
                      <m:e>
                        <m:r>
                          <w:rPr>
                            <w:rFonts w:ascii="Cambria Math" w:eastAsia="Calibri" w:hAnsi="Cambria Math"/>
                            <w:lang w:val="en-AU"/>
                          </w:rPr>
                          <m:t>h</m:t>
                        </m:r>
                      </m:e>
                      <m:sub>
                        <m:r>
                          <w:rPr>
                            <w:rFonts w:ascii="Cambria Math" w:eastAsia="Calibri" w:hAnsi="Cambria Math"/>
                            <w:lang w:val="en-AU"/>
                          </w:rPr>
                          <m:t>2</m:t>
                        </m:r>
                      </m:sub>
                    </m:sSub>
                  </m:e>
                </m:d>
              </m:e>
            </m:d>
          </m:e>
          <m:sup>
            <m:r>
              <w:rPr>
                <w:rFonts w:ascii="Cambria Math" w:eastAsia="Calibri" w:hAnsi="Cambria Math"/>
                <w:lang w:val="en-AU"/>
              </w:rPr>
              <m:t>2</m:t>
            </m:r>
          </m:sup>
        </m:sSup>
        <m:r>
          <w:rPr>
            <w:rFonts w:ascii="Cambria Math" w:eastAsia="Calibri" w:hAnsi="Cambria Math"/>
            <w:lang w:val="en-AU"/>
          </w:rPr>
          <m:t>=</m:t>
        </m:r>
        <m:sSup>
          <m:sSupPr>
            <m:ctrlPr>
              <w:rPr>
                <w:rFonts w:ascii="Cambria Math" w:eastAsia="Calibri" w:hAnsi="Cambria Math"/>
                <w:i/>
                <w:lang w:val="en-AU"/>
              </w:rPr>
            </m:ctrlPr>
          </m:sSupPr>
          <m:e>
            <m:sSub>
              <m:sSubPr>
                <m:ctrlPr>
                  <w:rPr>
                    <w:rFonts w:ascii="Cambria Math" w:eastAsia="Calibri" w:hAnsi="Cambria Math"/>
                    <w:i/>
                    <w:lang w:val="en-AU"/>
                  </w:rPr>
                </m:ctrlPr>
              </m:sSubPr>
              <m:e>
                <m:r>
                  <w:rPr>
                    <w:rFonts w:ascii="Cambria Math" w:eastAsia="Calibri" w:hAnsi="Cambria Math"/>
                    <w:lang w:val="en-AU"/>
                  </w:rPr>
                  <m:t>r</m:t>
                </m:r>
              </m:e>
              <m:sub>
                <m:r>
                  <w:rPr>
                    <w:rFonts w:ascii="Cambria Math" w:eastAsia="Calibri" w:hAnsi="Cambria Math"/>
                    <w:lang w:val="en-AU"/>
                  </w:rPr>
                  <m:t>sc</m:t>
                </m:r>
              </m:sub>
            </m:sSub>
          </m:e>
          <m:sup>
            <m:r>
              <w:rPr>
                <w:rFonts w:ascii="Cambria Math" w:eastAsia="Calibri" w:hAnsi="Cambria Math"/>
                <w:lang w:val="en-AU"/>
              </w:rPr>
              <m:t>2</m:t>
            </m:r>
          </m:sup>
        </m:sSup>
      </m:oMath>
      <w:r w:rsidR="00962724" w:rsidRPr="00962724">
        <w:rPr>
          <w:lang w:val="en-AU"/>
        </w:rPr>
        <w:t xml:space="preserve">              </w:t>
      </w:r>
      <w:r w:rsidR="00F40ED6">
        <w:rPr>
          <w:lang w:val="en-AU"/>
        </w:rPr>
        <w:t xml:space="preserve">                          </w:t>
      </w:r>
      <w:r w:rsidR="00962724" w:rsidRPr="00962724">
        <w:rPr>
          <w:lang w:val="en-AU"/>
        </w:rPr>
        <w:t xml:space="preserve">(15) </w:t>
      </w:r>
    </w:p>
    <w:p w14:paraId="205EB2FD" w14:textId="77777777" w:rsidR="00962724" w:rsidRPr="00962724" w:rsidRDefault="00962724" w:rsidP="00962724">
      <w:pPr>
        <w:ind w:firstLine="720"/>
        <w:jc w:val="both"/>
        <w:rPr>
          <w:color w:val="000000"/>
          <w:lang w:eastAsia="es-CO"/>
        </w:rPr>
      </w:pPr>
      <w:r w:rsidRPr="00962724">
        <w:rPr>
          <w:color w:val="000000"/>
          <w:lang w:eastAsia="es-CO"/>
        </w:rPr>
        <w:t>Equation (15) is used to determine the zones and safety values of the protection or shielding system. With this expression, it is possible to determine any value corresponding to the coordinate axis (</w:t>
      </w:r>
      <w:r w:rsidRPr="00962724">
        <w:rPr>
          <w:i/>
          <w:iCs/>
          <w:color w:val="000000"/>
          <w:lang w:eastAsia="es-CO"/>
        </w:rPr>
        <w:t>x</w:t>
      </w:r>
      <w:r w:rsidRPr="00962724">
        <w:rPr>
          <w:color w:val="000000"/>
          <w:lang w:eastAsia="es-CO"/>
        </w:rPr>
        <w:t xml:space="preserve">, </w:t>
      </w:r>
      <w:r w:rsidRPr="00962724">
        <w:rPr>
          <w:i/>
          <w:iCs/>
          <w:color w:val="000000"/>
          <w:lang w:eastAsia="es-CO"/>
        </w:rPr>
        <w:t>y</w:t>
      </w:r>
      <w:r w:rsidRPr="00962724">
        <w:rPr>
          <w:color w:val="000000"/>
          <w:lang w:eastAsia="es-CO"/>
        </w:rPr>
        <w:t>).</w:t>
      </w:r>
    </w:p>
    <w:p w14:paraId="6C055445" w14:textId="2043975D" w:rsidR="00962724" w:rsidRDefault="00962724" w:rsidP="00962724">
      <w:pPr>
        <w:ind w:firstLine="720"/>
        <w:jc w:val="both"/>
        <w:rPr>
          <w:color w:val="000000"/>
          <w:lang w:eastAsia="es-CO"/>
        </w:rPr>
      </w:pPr>
      <w:r w:rsidRPr="00962724">
        <w:rPr>
          <w:color w:val="000000"/>
          <w:lang w:eastAsia="es-CO"/>
        </w:rPr>
        <w:t xml:space="preserve">From equation (15) the coordinate </w:t>
      </w:r>
      <w:r w:rsidRPr="00962724">
        <w:rPr>
          <w:i/>
          <w:iCs/>
          <w:color w:val="000000"/>
          <w:lang w:eastAsia="es-CO"/>
        </w:rPr>
        <w:t>x</w:t>
      </w:r>
      <w:r w:rsidRPr="00962724">
        <w:rPr>
          <w:color w:val="000000"/>
          <w:lang w:eastAsia="es-CO"/>
        </w:rPr>
        <w:t xml:space="preserve"> can be solved, obtaining:</w:t>
      </w:r>
    </w:p>
    <w:p w14:paraId="5C129FC1" w14:textId="77777777" w:rsidR="00ED7492" w:rsidRPr="00962724" w:rsidRDefault="00ED7492" w:rsidP="00962724">
      <w:pPr>
        <w:ind w:firstLine="720"/>
        <w:jc w:val="both"/>
        <w:rPr>
          <w:color w:val="000000"/>
          <w:lang w:eastAsia="es-CO"/>
        </w:rPr>
      </w:pPr>
    </w:p>
    <w:p w14:paraId="237EDC65" w14:textId="056BD6A7" w:rsidR="00962724" w:rsidRDefault="00962724" w:rsidP="00F40ED6">
      <w:pPr>
        <w:ind w:firstLine="720"/>
        <w:rPr>
          <w:lang w:val="en-AU"/>
        </w:rPr>
      </w:pPr>
      <w:r w:rsidRPr="00962724">
        <w:rPr>
          <w:color w:val="000000"/>
          <w:lang w:eastAsia="es-CO"/>
        </w:rPr>
        <w:t xml:space="preserve">   </w:t>
      </w:r>
      <m:oMath>
        <m:r>
          <w:rPr>
            <w:rFonts w:ascii="Cambria Math" w:eastAsia="Calibri" w:hAnsi="Cambria Math"/>
            <w:lang w:val="en-AU"/>
          </w:rPr>
          <m:t>x=</m:t>
        </m:r>
        <m:rad>
          <m:radPr>
            <m:degHide m:val="1"/>
            <m:ctrlPr>
              <w:rPr>
                <w:rFonts w:ascii="Cambria Math" w:eastAsia="Calibri" w:hAnsi="Cambria Math"/>
                <w:i/>
                <w:lang w:val="en-AU"/>
              </w:rPr>
            </m:ctrlPr>
          </m:radPr>
          <m:deg/>
          <m:e>
            <m:sSup>
              <m:sSupPr>
                <m:ctrlPr>
                  <w:rPr>
                    <w:rFonts w:ascii="Cambria Math" w:eastAsia="Calibri" w:hAnsi="Cambria Math"/>
                    <w:i/>
                    <w:lang w:val="en-AU"/>
                  </w:rPr>
                </m:ctrlPr>
              </m:sSupPr>
              <m:e>
                <m:sSub>
                  <m:sSubPr>
                    <m:ctrlPr>
                      <w:rPr>
                        <w:rFonts w:ascii="Cambria Math" w:eastAsia="Calibri" w:hAnsi="Cambria Math"/>
                        <w:i/>
                        <w:lang w:val="en-AU"/>
                      </w:rPr>
                    </m:ctrlPr>
                  </m:sSubPr>
                  <m:e>
                    <m:r>
                      <w:rPr>
                        <w:rFonts w:ascii="Cambria Math" w:eastAsia="Calibri" w:hAnsi="Cambria Math"/>
                        <w:lang w:val="en-AU"/>
                      </w:rPr>
                      <m:t>r</m:t>
                    </m:r>
                  </m:e>
                  <m:sub>
                    <m:r>
                      <w:rPr>
                        <w:rFonts w:ascii="Cambria Math" w:eastAsia="Calibri" w:hAnsi="Cambria Math"/>
                        <w:lang w:val="en-AU"/>
                      </w:rPr>
                      <m:t>sc</m:t>
                    </m:r>
                  </m:sub>
                </m:sSub>
              </m:e>
              <m:sup>
                <m:r>
                  <w:rPr>
                    <w:rFonts w:ascii="Cambria Math" w:eastAsia="Calibri" w:hAnsi="Cambria Math"/>
                    <w:lang w:val="en-AU"/>
                  </w:rPr>
                  <m:t>2</m:t>
                </m:r>
              </m:sup>
            </m:sSup>
            <m:r>
              <w:rPr>
                <w:rFonts w:ascii="Cambria Math" w:eastAsia="Calibri" w:hAnsi="Cambria Math"/>
                <w:lang w:val="en-AU"/>
              </w:rPr>
              <m:t>-</m:t>
            </m:r>
            <m:sSup>
              <m:sSupPr>
                <m:ctrlPr>
                  <w:rPr>
                    <w:rFonts w:ascii="Cambria Math" w:eastAsia="Calibri" w:hAnsi="Cambria Math"/>
                    <w:i/>
                    <w:lang w:val="en-AU"/>
                  </w:rPr>
                </m:ctrlPr>
              </m:sSupPr>
              <m:e>
                <m:d>
                  <m:dPr>
                    <m:ctrlPr>
                      <w:rPr>
                        <w:rFonts w:ascii="Cambria Math" w:eastAsia="Calibri" w:hAnsi="Cambria Math"/>
                        <w:i/>
                        <w:lang w:val="en-AU"/>
                      </w:rPr>
                    </m:ctrlPr>
                  </m:dPr>
                  <m:e>
                    <m:r>
                      <w:rPr>
                        <w:rFonts w:ascii="Cambria Math" w:eastAsia="Calibri" w:hAnsi="Cambria Math"/>
                        <w:lang w:val="en-AU"/>
                      </w:rPr>
                      <m:t>y-</m:t>
                    </m:r>
                    <m:d>
                      <m:dPr>
                        <m:begChr m:val="["/>
                        <m:endChr m:val="]"/>
                        <m:ctrlPr>
                          <w:rPr>
                            <w:rFonts w:ascii="Cambria Math" w:eastAsia="Calibri" w:hAnsi="Cambria Math"/>
                            <w:i/>
                            <w:lang w:val="en-AU"/>
                          </w:rPr>
                        </m:ctrlPr>
                      </m:dPr>
                      <m:e>
                        <m:sSub>
                          <m:sSubPr>
                            <m:ctrlPr>
                              <w:rPr>
                                <w:rFonts w:ascii="Cambria Math" w:eastAsia="Calibri" w:hAnsi="Cambria Math"/>
                                <w:i/>
                                <w:lang w:val="en-AU"/>
                              </w:rPr>
                            </m:ctrlPr>
                          </m:sSubPr>
                          <m:e>
                            <m:r>
                              <w:rPr>
                                <w:rFonts w:ascii="Cambria Math" w:eastAsia="Calibri" w:hAnsi="Cambria Math"/>
                                <w:lang w:val="en-AU"/>
                              </w:rPr>
                              <m:t>h</m:t>
                            </m:r>
                          </m:e>
                          <m:sub>
                            <m:r>
                              <w:rPr>
                                <w:rFonts w:ascii="Cambria Math" w:eastAsia="Calibri" w:hAnsi="Cambria Math"/>
                                <w:lang w:val="en-AU"/>
                              </w:rPr>
                              <m:t>1</m:t>
                            </m:r>
                          </m:sub>
                        </m:sSub>
                        <m:r>
                          <w:rPr>
                            <w:rFonts w:ascii="Cambria Math" w:eastAsia="Calibri" w:hAnsi="Cambria Math"/>
                            <w:lang w:val="en-AU"/>
                          </w:rPr>
                          <m:t>+</m:t>
                        </m:r>
                        <m:sSub>
                          <m:sSubPr>
                            <m:ctrlPr>
                              <w:rPr>
                                <w:rFonts w:ascii="Cambria Math" w:eastAsia="Calibri" w:hAnsi="Cambria Math"/>
                                <w:i/>
                                <w:lang w:val="en-AU"/>
                              </w:rPr>
                            </m:ctrlPr>
                          </m:sSubPr>
                          <m:e>
                            <m:r>
                              <w:rPr>
                                <w:rFonts w:ascii="Cambria Math" w:eastAsia="Calibri" w:hAnsi="Cambria Math"/>
                                <w:lang w:val="en-AU"/>
                              </w:rPr>
                              <m:t>h</m:t>
                            </m:r>
                          </m:e>
                          <m:sub>
                            <m:r>
                              <w:rPr>
                                <w:rFonts w:ascii="Cambria Math" w:eastAsia="Calibri" w:hAnsi="Cambria Math"/>
                                <w:lang w:val="en-AU"/>
                              </w:rPr>
                              <m:t>2</m:t>
                            </m:r>
                          </m:sub>
                        </m:sSub>
                      </m:e>
                    </m:d>
                  </m:e>
                </m:d>
              </m:e>
              <m:sup>
                <m:r>
                  <w:rPr>
                    <w:rFonts w:ascii="Cambria Math" w:eastAsia="Calibri" w:hAnsi="Cambria Math"/>
                    <w:lang w:val="en-AU"/>
                  </w:rPr>
                  <m:t>2</m:t>
                </m:r>
              </m:sup>
            </m:sSup>
          </m:e>
        </m:rad>
      </m:oMath>
      <w:r w:rsidRPr="00962724">
        <w:rPr>
          <w:lang w:val="en-AU"/>
        </w:rPr>
        <w:t xml:space="preserve">                                                </w:t>
      </w:r>
      <w:r w:rsidR="00F40ED6">
        <w:rPr>
          <w:lang w:val="en-AU"/>
        </w:rPr>
        <w:t xml:space="preserve">                                                      </w:t>
      </w:r>
      <w:r w:rsidRPr="00962724">
        <w:rPr>
          <w:lang w:val="en-AU"/>
        </w:rPr>
        <w:t>(16)</w:t>
      </w:r>
    </w:p>
    <w:p w14:paraId="57810B9B" w14:textId="77777777" w:rsidR="00ED7492" w:rsidRPr="00962724" w:rsidRDefault="00ED7492" w:rsidP="00962724">
      <w:pPr>
        <w:jc w:val="right"/>
        <w:rPr>
          <w:lang w:val="en-AU"/>
        </w:rPr>
      </w:pPr>
    </w:p>
    <w:p w14:paraId="54D9D5F3" w14:textId="1B4D1C19" w:rsidR="00962724" w:rsidRDefault="00962724" w:rsidP="00962724">
      <w:pPr>
        <w:ind w:firstLine="720"/>
        <w:jc w:val="both"/>
        <w:rPr>
          <w:color w:val="000000"/>
          <w:lang w:eastAsia="es-CO"/>
        </w:rPr>
      </w:pPr>
      <w:r w:rsidRPr="00962724">
        <w:rPr>
          <w:color w:val="000000"/>
          <w:lang w:eastAsia="es-CO"/>
        </w:rPr>
        <w:t xml:space="preserve">To obtain the </w:t>
      </w:r>
      <w:r w:rsidRPr="00962724">
        <w:rPr>
          <w:i/>
          <w:iCs/>
          <w:color w:val="000000"/>
          <w:lang w:eastAsia="es-CO"/>
        </w:rPr>
        <w:t>y</w:t>
      </w:r>
      <w:r w:rsidRPr="00962724">
        <w:rPr>
          <w:color w:val="000000"/>
          <w:lang w:eastAsia="es-CO"/>
        </w:rPr>
        <w:t xml:space="preserve"> coordinate we have:</w:t>
      </w:r>
    </w:p>
    <w:p w14:paraId="783BB09D" w14:textId="77777777" w:rsidR="00F40ED6" w:rsidRPr="00962724" w:rsidRDefault="00F40ED6" w:rsidP="00962724">
      <w:pPr>
        <w:ind w:firstLine="720"/>
        <w:jc w:val="both"/>
        <w:rPr>
          <w:color w:val="000000"/>
          <w:lang w:eastAsia="es-CO"/>
        </w:rPr>
      </w:pPr>
    </w:p>
    <w:p w14:paraId="43F19B27" w14:textId="1829EBF0" w:rsidR="00962724" w:rsidRDefault="00962724" w:rsidP="00F40ED6">
      <w:pPr>
        <w:ind w:firstLine="720"/>
        <w:rPr>
          <w:color w:val="000000"/>
          <w:lang w:eastAsia="es-CO"/>
        </w:rPr>
      </w:pPr>
      <m:oMath>
        <m:r>
          <w:rPr>
            <w:rFonts w:ascii="Cambria Math" w:eastAsia="Calibri" w:hAnsi="Cambria Math"/>
            <w:lang w:val="en-AU"/>
          </w:rPr>
          <m:t>y=</m:t>
        </m:r>
        <m:rad>
          <m:radPr>
            <m:degHide m:val="1"/>
            <m:ctrlPr>
              <w:rPr>
                <w:rFonts w:ascii="Cambria Math" w:eastAsia="Calibri" w:hAnsi="Cambria Math"/>
                <w:i/>
                <w:lang w:val="en-AU"/>
              </w:rPr>
            </m:ctrlPr>
          </m:radPr>
          <m:deg/>
          <m:e>
            <m:sSup>
              <m:sSupPr>
                <m:ctrlPr>
                  <w:rPr>
                    <w:rFonts w:ascii="Cambria Math" w:eastAsia="Calibri" w:hAnsi="Cambria Math"/>
                    <w:i/>
                    <w:lang w:val="en-AU"/>
                  </w:rPr>
                </m:ctrlPr>
              </m:sSupPr>
              <m:e>
                <m:sSub>
                  <m:sSubPr>
                    <m:ctrlPr>
                      <w:rPr>
                        <w:rFonts w:ascii="Cambria Math" w:eastAsia="Calibri" w:hAnsi="Cambria Math"/>
                        <w:i/>
                        <w:lang w:val="en-AU"/>
                      </w:rPr>
                    </m:ctrlPr>
                  </m:sSubPr>
                  <m:e>
                    <m:r>
                      <w:rPr>
                        <w:rFonts w:ascii="Cambria Math" w:eastAsia="Calibri" w:hAnsi="Cambria Math"/>
                        <w:lang w:val="en-AU"/>
                      </w:rPr>
                      <m:t>r</m:t>
                    </m:r>
                  </m:e>
                  <m:sub>
                    <m:r>
                      <w:rPr>
                        <w:rFonts w:ascii="Cambria Math" w:eastAsia="Calibri" w:hAnsi="Cambria Math"/>
                        <w:lang w:val="en-AU"/>
                      </w:rPr>
                      <m:t>sc</m:t>
                    </m:r>
                  </m:sub>
                </m:sSub>
              </m:e>
              <m:sup>
                <m:r>
                  <w:rPr>
                    <w:rFonts w:ascii="Cambria Math" w:eastAsia="Calibri" w:hAnsi="Cambria Math"/>
                    <w:lang w:val="en-AU"/>
                  </w:rPr>
                  <m:t>2</m:t>
                </m:r>
              </m:sup>
            </m:sSup>
            <m:r>
              <w:rPr>
                <w:rFonts w:ascii="Cambria Math" w:eastAsia="Calibri" w:hAnsi="Cambria Math"/>
                <w:lang w:val="en-AU"/>
              </w:rPr>
              <m:t>-</m:t>
            </m:r>
            <m:sSup>
              <m:sSupPr>
                <m:ctrlPr>
                  <w:rPr>
                    <w:rFonts w:ascii="Cambria Math" w:eastAsia="Calibri" w:hAnsi="Cambria Math"/>
                    <w:i/>
                    <w:lang w:val="en-AU"/>
                  </w:rPr>
                </m:ctrlPr>
              </m:sSupPr>
              <m:e>
                <m:r>
                  <w:rPr>
                    <w:rFonts w:ascii="Cambria Math" w:eastAsia="Calibri" w:hAnsi="Cambria Math"/>
                    <w:lang w:val="en-AU"/>
                  </w:rPr>
                  <m:t>x</m:t>
                </m:r>
              </m:e>
              <m:sup>
                <m:r>
                  <w:rPr>
                    <w:rFonts w:ascii="Cambria Math" w:eastAsia="Calibri" w:hAnsi="Cambria Math"/>
                    <w:lang w:val="en-AU"/>
                  </w:rPr>
                  <m:t>2</m:t>
                </m:r>
              </m:sup>
            </m:sSup>
          </m:e>
        </m:rad>
        <m:r>
          <w:rPr>
            <w:rFonts w:ascii="Cambria Math" w:eastAsia="Calibri" w:hAnsi="Cambria Math"/>
            <w:lang w:val="en-AU"/>
          </w:rPr>
          <m:t>+</m:t>
        </m:r>
        <m:d>
          <m:dPr>
            <m:ctrlPr>
              <w:rPr>
                <w:rFonts w:ascii="Cambria Math" w:eastAsia="Calibri" w:hAnsi="Cambria Math"/>
                <w:i/>
                <w:lang w:val="en-AU"/>
              </w:rPr>
            </m:ctrlPr>
          </m:dPr>
          <m:e>
            <m:sSub>
              <m:sSubPr>
                <m:ctrlPr>
                  <w:rPr>
                    <w:rFonts w:ascii="Cambria Math" w:eastAsia="Calibri" w:hAnsi="Cambria Math"/>
                    <w:i/>
                    <w:lang w:val="en-AU"/>
                  </w:rPr>
                </m:ctrlPr>
              </m:sSubPr>
              <m:e>
                <m:r>
                  <w:rPr>
                    <w:rFonts w:ascii="Cambria Math" w:eastAsia="Calibri" w:hAnsi="Cambria Math"/>
                    <w:lang w:val="en-AU"/>
                  </w:rPr>
                  <m:t>h</m:t>
                </m:r>
              </m:e>
              <m:sub>
                <m:r>
                  <w:rPr>
                    <w:rFonts w:ascii="Cambria Math" w:eastAsia="Calibri" w:hAnsi="Cambria Math"/>
                    <w:lang w:val="en-AU"/>
                  </w:rPr>
                  <m:t>1</m:t>
                </m:r>
              </m:sub>
            </m:sSub>
            <m:r>
              <w:rPr>
                <w:rFonts w:ascii="Cambria Math" w:eastAsia="Calibri" w:hAnsi="Cambria Math"/>
                <w:lang w:val="en-AU"/>
              </w:rPr>
              <m:t>+</m:t>
            </m:r>
            <m:sSub>
              <m:sSubPr>
                <m:ctrlPr>
                  <w:rPr>
                    <w:rFonts w:ascii="Cambria Math" w:eastAsia="Calibri" w:hAnsi="Cambria Math"/>
                    <w:i/>
                    <w:lang w:val="en-AU"/>
                  </w:rPr>
                </m:ctrlPr>
              </m:sSubPr>
              <m:e>
                <m:r>
                  <w:rPr>
                    <w:rFonts w:ascii="Cambria Math" w:eastAsia="Calibri" w:hAnsi="Cambria Math"/>
                    <w:lang w:val="en-AU"/>
                  </w:rPr>
                  <m:t>h</m:t>
                </m:r>
              </m:e>
              <m:sub>
                <m:r>
                  <w:rPr>
                    <w:rFonts w:ascii="Cambria Math" w:eastAsia="Calibri" w:hAnsi="Cambria Math"/>
                    <w:lang w:val="en-AU"/>
                  </w:rPr>
                  <m:t>2</m:t>
                </m:r>
              </m:sub>
            </m:sSub>
          </m:e>
        </m:d>
      </m:oMath>
      <w:r w:rsidRPr="00962724">
        <w:rPr>
          <w:color w:val="000000"/>
          <w:lang w:eastAsia="es-CO"/>
        </w:rPr>
        <w:t xml:space="preserve">                                                    </w:t>
      </w:r>
      <w:r w:rsidR="00F40ED6">
        <w:rPr>
          <w:color w:val="000000"/>
          <w:lang w:eastAsia="es-CO"/>
        </w:rPr>
        <w:t xml:space="preserve">                                                        </w:t>
      </w:r>
      <w:r w:rsidRPr="00962724">
        <w:rPr>
          <w:color w:val="000000"/>
          <w:lang w:eastAsia="es-CO"/>
        </w:rPr>
        <w:t>(17)</w:t>
      </w:r>
    </w:p>
    <w:p w14:paraId="00F26658" w14:textId="77777777" w:rsidR="00ED7492" w:rsidRPr="00962724" w:rsidRDefault="00ED7492" w:rsidP="00962724">
      <w:pPr>
        <w:jc w:val="right"/>
        <w:rPr>
          <w:color w:val="000000"/>
          <w:lang w:eastAsia="es-CO"/>
        </w:rPr>
      </w:pPr>
    </w:p>
    <w:p w14:paraId="26D9F2C6" w14:textId="77777777" w:rsidR="00962724" w:rsidRPr="00962724" w:rsidRDefault="00962724" w:rsidP="00962724">
      <w:pPr>
        <w:ind w:firstLine="720"/>
        <w:jc w:val="both"/>
        <w:rPr>
          <w:color w:val="000000"/>
          <w:lang w:eastAsia="es-CO"/>
        </w:rPr>
      </w:pPr>
      <w:r w:rsidRPr="00962724">
        <w:rPr>
          <w:color w:val="000000"/>
          <w:lang w:eastAsia="es-CO"/>
        </w:rPr>
        <w:t>With these equations, it is possible to obtain the coordinates of any specific point on the circumference.</w:t>
      </w:r>
    </w:p>
    <w:p w14:paraId="124353F9" w14:textId="6E4CE035" w:rsidR="00962724" w:rsidRDefault="00962724" w:rsidP="00962724">
      <w:pPr>
        <w:ind w:firstLine="720"/>
        <w:jc w:val="both"/>
        <w:rPr>
          <w:color w:val="000000"/>
          <w:lang w:eastAsia="es-CO"/>
        </w:rPr>
      </w:pPr>
      <w:r w:rsidRPr="00962724">
        <w:rPr>
          <w:color w:val="000000"/>
          <w:lang w:eastAsia="es-CO"/>
        </w:rPr>
        <w:t xml:space="preserve">To determine the value of the separation between the structure and the rolling sphere, represented by </w:t>
      </w:r>
      <w:r w:rsidRPr="00962724">
        <w:rPr>
          <w:i/>
          <w:iCs/>
          <w:color w:val="000000"/>
          <w:lang w:eastAsia="es-CO"/>
        </w:rPr>
        <w:t>h</w:t>
      </w:r>
      <w:r w:rsidRPr="00962724">
        <w:rPr>
          <w:i/>
          <w:iCs/>
          <w:color w:val="000000"/>
          <w:vertAlign w:val="subscript"/>
          <w:lang w:eastAsia="es-CO"/>
        </w:rPr>
        <w:t>3</w:t>
      </w:r>
      <w:r w:rsidRPr="00962724">
        <w:rPr>
          <w:color w:val="000000"/>
          <w:lang w:eastAsia="es-CO"/>
        </w:rPr>
        <w:t xml:space="preserve"> in figure 11, the general expression given in (18) can be used.</w:t>
      </w:r>
    </w:p>
    <w:p w14:paraId="164251D6" w14:textId="77777777" w:rsidR="00ED7492" w:rsidRPr="00962724" w:rsidRDefault="00ED7492" w:rsidP="00962724">
      <w:pPr>
        <w:ind w:firstLine="720"/>
        <w:jc w:val="both"/>
        <w:rPr>
          <w:color w:val="000000"/>
          <w:lang w:eastAsia="es-CO"/>
        </w:rPr>
      </w:pPr>
    </w:p>
    <w:p w14:paraId="3BF93A38" w14:textId="75F4287B" w:rsidR="00962724" w:rsidRDefault="009619A6" w:rsidP="00C113EE">
      <w:pPr>
        <w:ind w:firstLine="720"/>
        <w:rPr>
          <w:lang w:val="en-AU"/>
        </w:rPr>
      </w:pPr>
      <m:oMath>
        <m:d>
          <m:dPr>
            <m:ctrlPr>
              <w:rPr>
                <w:rFonts w:ascii="Cambria Math" w:eastAsia="Calibri" w:hAnsi="Cambria Math"/>
                <w:i/>
                <w:lang w:val="en-AU"/>
              </w:rPr>
            </m:ctrlPr>
          </m:dPr>
          <m:e>
            <m:sSub>
              <m:sSubPr>
                <m:ctrlPr>
                  <w:rPr>
                    <w:rFonts w:ascii="Cambria Math" w:eastAsia="Calibri" w:hAnsi="Cambria Math"/>
                    <w:i/>
                    <w:lang w:val="en-AU"/>
                  </w:rPr>
                </m:ctrlPr>
              </m:sSubPr>
              <m:e>
                <m:r>
                  <w:rPr>
                    <w:rFonts w:ascii="Cambria Math" w:eastAsia="Calibri" w:hAnsi="Cambria Math"/>
                    <w:lang w:val="en-AU"/>
                  </w:rPr>
                  <m:t>h</m:t>
                </m:r>
              </m:e>
              <m:sub>
                <m:r>
                  <w:rPr>
                    <w:rFonts w:ascii="Cambria Math" w:eastAsia="Calibri" w:hAnsi="Cambria Math"/>
                    <w:lang w:val="en-AU"/>
                  </w:rPr>
                  <m:t>1</m:t>
                </m:r>
              </m:sub>
            </m:sSub>
            <m:r>
              <w:rPr>
                <w:rFonts w:ascii="Cambria Math" w:eastAsia="Calibri" w:hAnsi="Cambria Math"/>
                <w:lang w:val="en-AU"/>
              </w:rPr>
              <m:t>+</m:t>
            </m:r>
            <m:sSub>
              <m:sSubPr>
                <m:ctrlPr>
                  <w:rPr>
                    <w:rFonts w:ascii="Cambria Math" w:eastAsia="Calibri" w:hAnsi="Cambria Math"/>
                    <w:i/>
                    <w:lang w:val="en-AU"/>
                  </w:rPr>
                </m:ctrlPr>
              </m:sSubPr>
              <m:e>
                <m:r>
                  <w:rPr>
                    <w:rFonts w:ascii="Cambria Math" w:eastAsia="Calibri" w:hAnsi="Cambria Math"/>
                    <w:lang w:val="en-AU"/>
                  </w:rPr>
                  <m:t>h</m:t>
                </m:r>
              </m:e>
              <m:sub>
                <m:r>
                  <w:rPr>
                    <w:rFonts w:ascii="Cambria Math" w:eastAsia="Calibri" w:hAnsi="Cambria Math"/>
                    <w:lang w:val="en-AU"/>
                  </w:rPr>
                  <m:t>2</m:t>
                </m:r>
              </m:sub>
            </m:sSub>
          </m:e>
        </m:d>
        <m:r>
          <w:rPr>
            <w:rFonts w:ascii="Cambria Math" w:eastAsia="Calibri" w:hAnsi="Cambria Math"/>
            <w:lang w:val="en-AU"/>
          </w:rPr>
          <m:t>=</m:t>
        </m:r>
        <m:sSub>
          <m:sSubPr>
            <m:ctrlPr>
              <w:rPr>
                <w:rFonts w:ascii="Cambria Math" w:eastAsia="Calibri" w:hAnsi="Cambria Math"/>
                <w:i/>
                <w:lang w:val="en-AU"/>
              </w:rPr>
            </m:ctrlPr>
          </m:sSubPr>
          <m:e>
            <m:r>
              <w:rPr>
                <w:rFonts w:ascii="Cambria Math" w:eastAsia="Calibri" w:hAnsi="Cambria Math"/>
                <w:lang w:val="en-AU"/>
              </w:rPr>
              <m:t>r</m:t>
            </m:r>
          </m:e>
          <m:sub>
            <m:r>
              <w:rPr>
                <w:rFonts w:ascii="Cambria Math" w:eastAsia="Calibri" w:hAnsi="Cambria Math"/>
                <w:lang w:val="en-AU"/>
              </w:rPr>
              <m:t>sc</m:t>
            </m:r>
          </m:sub>
        </m:sSub>
        <m:r>
          <w:rPr>
            <w:rFonts w:ascii="Cambria Math" w:eastAsia="Calibri" w:hAnsi="Cambria Math"/>
            <w:lang w:val="en-AU"/>
          </w:rPr>
          <m:t>+</m:t>
        </m:r>
        <m:sSub>
          <m:sSubPr>
            <m:ctrlPr>
              <w:rPr>
                <w:rFonts w:ascii="Cambria Math" w:eastAsia="Calibri" w:hAnsi="Cambria Math"/>
                <w:i/>
                <w:lang w:val="en-AU"/>
              </w:rPr>
            </m:ctrlPr>
          </m:sSubPr>
          <m:e>
            <m:r>
              <w:rPr>
                <w:rFonts w:ascii="Cambria Math" w:eastAsia="Calibri" w:hAnsi="Cambria Math"/>
                <w:lang w:val="en-AU"/>
              </w:rPr>
              <m:t>h</m:t>
            </m:r>
          </m:e>
          <m:sub>
            <m:r>
              <w:rPr>
                <w:rFonts w:ascii="Cambria Math" w:eastAsia="Calibri" w:hAnsi="Cambria Math"/>
                <w:lang w:val="en-AU"/>
              </w:rPr>
              <m:t>3</m:t>
            </m:r>
          </m:sub>
        </m:sSub>
      </m:oMath>
      <w:r w:rsidR="00962724" w:rsidRPr="00962724">
        <w:rPr>
          <w:lang w:val="en-AU"/>
        </w:rPr>
        <w:t xml:space="preserve">                                                         </w:t>
      </w:r>
      <w:r w:rsidR="00C113EE">
        <w:rPr>
          <w:lang w:val="en-AU"/>
        </w:rPr>
        <w:t xml:space="preserve">                                                               </w:t>
      </w:r>
      <w:r w:rsidR="00962724" w:rsidRPr="00962724">
        <w:rPr>
          <w:lang w:val="en-AU"/>
        </w:rPr>
        <w:t>(18)</w:t>
      </w:r>
    </w:p>
    <w:p w14:paraId="7E6FA045" w14:textId="77777777" w:rsidR="00ED7492" w:rsidRPr="00962724" w:rsidRDefault="00ED7492" w:rsidP="00962724">
      <w:pPr>
        <w:jc w:val="right"/>
        <w:rPr>
          <w:lang w:val="en-AU"/>
        </w:rPr>
      </w:pPr>
    </w:p>
    <w:p w14:paraId="633B4A1D" w14:textId="77777777" w:rsidR="00962724" w:rsidRPr="00962724" w:rsidRDefault="00962724" w:rsidP="00962724">
      <w:pPr>
        <w:ind w:firstLine="720"/>
        <w:jc w:val="both"/>
        <w:rPr>
          <w:color w:val="000000"/>
          <w:lang w:eastAsia="es-CO"/>
        </w:rPr>
      </w:pPr>
      <w:r w:rsidRPr="00962724">
        <w:rPr>
          <w:color w:val="000000"/>
          <w:lang w:eastAsia="es-CO"/>
        </w:rPr>
        <w:lastRenderedPageBreak/>
        <w:t xml:space="preserve">From the analytical point of view, it is also possible to determine the point </w:t>
      </w:r>
      <w:r w:rsidRPr="00962724">
        <w:rPr>
          <w:i/>
          <w:iCs/>
          <w:color w:val="000000"/>
          <w:lang w:eastAsia="es-CO"/>
        </w:rPr>
        <w:t>h</w:t>
      </w:r>
      <w:r w:rsidRPr="00962724">
        <w:rPr>
          <w:i/>
          <w:iCs/>
          <w:color w:val="000000"/>
          <w:vertAlign w:val="subscript"/>
          <w:lang w:eastAsia="es-CO"/>
        </w:rPr>
        <w:t>3</w:t>
      </w:r>
      <w:r w:rsidRPr="00962724">
        <w:rPr>
          <w:color w:val="000000"/>
          <w:lang w:eastAsia="es-CO"/>
        </w:rPr>
        <w:t xml:space="preserve">, since when the coordinate </w:t>
      </w:r>
      <w:r w:rsidRPr="00962724">
        <w:rPr>
          <w:i/>
          <w:iCs/>
          <w:color w:val="000000"/>
          <w:lang w:eastAsia="es-CO"/>
        </w:rPr>
        <w:t>x</w:t>
      </w:r>
      <w:r w:rsidRPr="00962724">
        <w:rPr>
          <w:color w:val="000000"/>
          <w:lang w:eastAsia="es-CO"/>
        </w:rPr>
        <w:t xml:space="preserve"> = 0, then </w:t>
      </w:r>
      <w:r w:rsidRPr="00962724">
        <w:rPr>
          <w:i/>
          <w:iCs/>
          <w:color w:val="000000"/>
          <w:lang w:eastAsia="es-CO"/>
        </w:rPr>
        <w:t>y</w:t>
      </w:r>
      <w:r w:rsidRPr="00962724">
        <w:rPr>
          <w:color w:val="000000"/>
          <w:lang w:eastAsia="es-CO"/>
        </w:rPr>
        <w:t xml:space="preserve"> = </w:t>
      </w:r>
      <w:r w:rsidRPr="00962724">
        <w:rPr>
          <w:i/>
          <w:iCs/>
          <w:color w:val="000000"/>
          <w:lang w:eastAsia="es-CO"/>
        </w:rPr>
        <w:t>h</w:t>
      </w:r>
      <w:r w:rsidRPr="00962724">
        <w:rPr>
          <w:i/>
          <w:iCs/>
          <w:color w:val="000000"/>
          <w:vertAlign w:val="subscript"/>
          <w:lang w:eastAsia="es-CO"/>
        </w:rPr>
        <w:t>3</w:t>
      </w:r>
      <w:r w:rsidRPr="00962724">
        <w:rPr>
          <w:color w:val="000000"/>
          <w:lang w:eastAsia="es-CO"/>
        </w:rPr>
        <w:t>.</w:t>
      </w:r>
    </w:p>
    <w:p w14:paraId="796B565C" w14:textId="77777777" w:rsidR="00ED7492" w:rsidRDefault="00962724" w:rsidP="00962724">
      <w:pPr>
        <w:ind w:firstLine="720"/>
        <w:jc w:val="both"/>
        <w:rPr>
          <w:color w:val="000000"/>
          <w:lang w:eastAsia="es-CO"/>
        </w:rPr>
      </w:pPr>
      <w:r w:rsidRPr="00962724">
        <w:rPr>
          <w:color w:val="000000"/>
          <w:lang w:eastAsia="es-CO"/>
        </w:rPr>
        <w:t xml:space="preserve">By replacing </w:t>
      </w:r>
      <w:r w:rsidRPr="00962724">
        <w:rPr>
          <w:i/>
          <w:iCs/>
          <w:color w:val="000000"/>
          <w:lang w:eastAsia="es-CO"/>
        </w:rPr>
        <w:t>x</w:t>
      </w:r>
      <w:r w:rsidRPr="00962724">
        <w:rPr>
          <w:color w:val="000000"/>
          <w:lang w:eastAsia="es-CO"/>
        </w:rPr>
        <w:t xml:space="preserve"> = 0 in equation (17) we obtain that: </w:t>
      </w:r>
    </w:p>
    <w:p w14:paraId="74971738" w14:textId="1B647F10" w:rsidR="00962724" w:rsidRPr="00EF5765" w:rsidRDefault="00962724" w:rsidP="00962724">
      <w:pPr>
        <w:ind w:firstLine="720"/>
        <w:jc w:val="both"/>
        <w:rPr>
          <w:color w:val="000000"/>
          <w:sz w:val="10"/>
          <w:szCs w:val="10"/>
          <w:lang w:eastAsia="es-CO"/>
        </w:rPr>
      </w:pPr>
      <w:r w:rsidRPr="00962724">
        <w:rPr>
          <w:color w:val="000000"/>
          <w:lang w:eastAsia="es-CO"/>
        </w:rPr>
        <w:t xml:space="preserve"> </w:t>
      </w:r>
    </w:p>
    <w:p w14:paraId="6362B3A1" w14:textId="1E9FC628" w:rsidR="00962724" w:rsidRDefault="00962724" w:rsidP="00C113EE">
      <w:pPr>
        <w:ind w:firstLine="720"/>
        <w:rPr>
          <w:lang w:val="en-AU"/>
        </w:rPr>
      </w:pPr>
      <m:oMath>
        <m:r>
          <w:rPr>
            <w:rFonts w:ascii="Cambria Math" w:eastAsia="Calibri" w:hAnsi="Cambria Math"/>
            <w:lang w:val="en-AU"/>
          </w:rPr>
          <m:t>y=</m:t>
        </m:r>
        <m:rad>
          <m:radPr>
            <m:degHide m:val="1"/>
            <m:ctrlPr>
              <w:rPr>
                <w:rFonts w:ascii="Cambria Math" w:eastAsia="Calibri" w:hAnsi="Cambria Math"/>
                <w:i/>
                <w:lang w:val="en-AU"/>
              </w:rPr>
            </m:ctrlPr>
          </m:radPr>
          <m:deg/>
          <m:e>
            <m:sSup>
              <m:sSupPr>
                <m:ctrlPr>
                  <w:rPr>
                    <w:rFonts w:ascii="Cambria Math" w:eastAsia="Calibri" w:hAnsi="Cambria Math"/>
                    <w:i/>
                    <w:lang w:val="en-AU"/>
                  </w:rPr>
                </m:ctrlPr>
              </m:sSupPr>
              <m:e>
                <m:sSub>
                  <m:sSubPr>
                    <m:ctrlPr>
                      <w:rPr>
                        <w:rFonts w:ascii="Cambria Math" w:eastAsia="Calibri" w:hAnsi="Cambria Math"/>
                        <w:i/>
                        <w:lang w:val="en-AU"/>
                      </w:rPr>
                    </m:ctrlPr>
                  </m:sSubPr>
                  <m:e>
                    <m:r>
                      <w:rPr>
                        <w:rFonts w:ascii="Cambria Math" w:eastAsia="Calibri" w:hAnsi="Cambria Math"/>
                        <w:lang w:val="en-AU"/>
                      </w:rPr>
                      <m:t>r</m:t>
                    </m:r>
                  </m:e>
                  <m:sub>
                    <m:r>
                      <w:rPr>
                        <w:rFonts w:ascii="Cambria Math" w:eastAsia="Calibri" w:hAnsi="Cambria Math"/>
                        <w:lang w:val="en-AU"/>
                      </w:rPr>
                      <m:t>sc</m:t>
                    </m:r>
                  </m:sub>
                </m:sSub>
              </m:e>
              <m:sup>
                <m:r>
                  <w:rPr>
                    <w:rFonts w:ascii="Cambria Math" w:eastAsia="Calibri" w:hAnsi="Cambria Math"/>
                    <w:lang w:val="en-AU"/>
                  </w:rPr>
                  <m:t>2</m:t>
                </m:r>
              </m:sup>
            </m:sSup>
          </m:e>
        </m:rad>
        <m:r>
          <w:rPr>
            <w:rFonts w:ascii="Cambria Math" w:eastAsia="Calibri" w:hAnsi="Cambria Math"/>
            <w:lang w:val="en-AU"/>
          </w:rPr>
          <m:t>+</m:t>
        </m:r>
        <m:d>
          <m:dPr>
            <m:ctrlPr>
              <w:rPr>
                <w:rFonts w:ascii="Cambria Math" w:eastAsia="Calibri" w:hAnsi="Cambria Math"/>
                <w:i/>
                <w:lang w:val="en-AU"/>
              </w:rPr>
            </m:ctrlPr>
          </m:dPr>
          <m:e>
            <m:sSub>
              <m:sSubPr>
                <m:ctrlPr>
                  <w:rPr>
                    <w:rFonts w:ascii="Cambria Math" w:eastAsia="Calibri" w:hAnsi="Cambria Math"/>
                    <w:i/>
                    <w:lang w:val="en-AU"/>
                  </w:rPr>
                </m:ctrlPr>
              </m:sSubPr>
              <m:e>
                <m:r>
                  <w:rPr>
                    <w:rFonts w:ascii="Cambria Math" w:eastAsia="Calibri" w:hAnsi="Cambria Math"/>
                    <w:lang w:val="en-AU"/>
                  </w:rPr>
                  <m:t>h</m:t>
                </m:r>
              </m:e>
              <m:sub>
                <m:r>
                  <w:rPr>
                    <w:rFonts w:ascii="Cambria Math" w:eastAsia="Calibri" w:hAnsi="Cambria Math"/>
                    <w:lang w:val="en-AU"/>
                  </w:rPr>
                  <m:t>1</m:t>
                </m:r>
              </m:sub>
            </m:sSub>
            <m:r>
              <w:rPr>
                <w:rFonts w:ascii="Cambria Math" w:eastAsia="Calibri" w:hAnsi="Cambria Math"/>
                <w:lang w:val="en-AU"/>
              </w:rPr>
              <m:t>+</m:t>
            </m:r>
            <m:sSub>
              <m:sSubPr>
                <m:ctrlPr>
                  <w:rPr>
                    <w:rFonts w:ascii="Cambria Math" w:eastAsia="Calibri" w:hAnsi="Cambria Math"/>
                    <w:i/>
                    <w:lang w:val="en-AU"/>
                  </w:rPr>
                </m:ctrlPr>
              </m:sSubPr>
              <m:e>
                <m:r>
                  <w:rPr>
                    <w:rFonts w:ascii="Cambria Math" w:eastAsia="Calibri" w:hAnsi="Cambria Math"/>
                    <w:lang w:val="en-AU"/>
                  </w:rPr>
                  <m:t>h</m:t>
                </m:r>
              </m:e>
              <m:sub>
                <m:r>
                  <w:rPr>
                    <w:rFonts w:ascii="Cambria Math" w:eastAsia="Calibri" w:hAnsi="Cambria Math"/>
                    <w:lang w:val="en-AU"/>
                  </w:rPr>
                  <m:t>2</m:t>
                </m:r>
              </m:sub>
            </m:sSub>
          </m:e>
        </m:d>
      </m:oMath>
      <w:r w:rsidRPr="00962724">
        <w:rPr>
          <w:lang w:val="en-AU"/>
        </w:rPr>
        <w:t xml:space="preserve">                                                       </w:t>
      </w:r>
      <w:r w:rsidR="00C113EE">
        <w:rPr>
          <w:lang w:val="en-AU"/>
        </w:rPr>
        <w:t xml:space="preserve">                                                             </w:t>
      </w:r>
      <w:r w:rsidRPr="00962724">
        <w:rPr>
          <w:lang w:val="en-AU"/>
        </w:rPr>
        <w:t xml:space="preserve"> (19)</w:t>
      </w:r>
    </w:p>
    <w:p w14:paraId="2B777714" w14:textId="3179F850" w:rsidR="00ED7492" w:rsidRPr="00EF5765" w:rsidRDefault="00C113EE" w:rsidP="00962724">
      <w:pPr>
        <w:jc w:val="right"/>
        <w:rPr>
          <w:color w:val="000000"/>
          <w:lang w:eastAsia="es-CO"/>
        </w:rPr>
      </w:pPr>
      <w:r w:rsidRPr="00EF5765">
        <w:rPr>
          <w:color w:val="000000"/>
          <w:lang w:eastAsia="es-CO"/>
        </w:rPr>
        <w:t xml:space="preserve"> </w:t>
      </w:r>
    </w:p>
    <w:p w14:paraId="5C922418" w14:textId="1CD055A0" w:rsidR="00962724" w:rsidRDefault="00962724" w:rsidP="00962724">
      <w:pPr>
        <w:ind w:firstLine="720"/>
        <w:jc w:val="both"/>
        <w:rPr>
          <w:color w:val="000000"/>
          <w:lang w:eastAsia="es-CO"/>
        </w:rPr>
      </w:pPr>
      <w:r w:rsidRPr="00962724">
        <w:rPr>
          <w:color w:val="000000"/>
          <w:lang w:eastAsia="es-CO"/>
        </w:rPr>
        <w:t>So that:</w:t>
      </w:r>
    </w:p>
    <w:p w14:paraId="7F719A10" w14:textId="77777777" w:rsidR="00C113EE" w:rsidRPr="00EF5765" w:rsidRDefault="00C113EE" w:rsidP="00962724">
      <w:pPr>
        <w:ind w:firstLine="720"/>
        <w:jc w:val="both"/>
        <w:rPr>
          <w:color w:val="000000"/>
          <w:sz w:val="10"/>
          <w:szCs w:val="10"/>
          <w:lang w:eastAsia="es-CO"/>
        </w:rPr>
      </w:pPr>
    </w:p>
    <w:p w14:paraId="6D7F892E" w14:textId="2CAC0793" w:rsidR="00962724" w:rsidRDefault="00962724" w:rsidP="00C113EE">
      <w:pPr>
        <w:ind w:firstLine="720"/>
        <w:rPr>
          <w:lang w:val="en-AU"/>
        </w:rPr>
      </w:pPr>
      <m:oMath>
        <m:r>
          <w:rPr>
            <w:rFonts w:ascii="Cambria Math" w:eastAsia="Calibri" w:hAnsi="Cambria Math"/>
            <w:lang w:val="en-AU"/>
          </w:rPr>
          <m:t xml:space="preserve">y=±  </m:t>
        </m:r>
        <m:sSub>
          <m:sSubPr>
            <m:ctrlPr>
              <w:rPr>
                <w:rFonts w:ascii="Cambria Math" w:eastAsia="Calibri" w:hAnsi="Cambria Math"/>
                <w:i/>
                <w:lang w:val="en-AU"/>
              </w:rPr>
            </m:ctrlPr>
          </m:sSubPr>
          <m:e>
            <m:r>
              <w:rPr>
                <w:rFonts w:ascii="Cambria Math" w:eastAsia="Calibri" w:hAnsi="Cambria Math"/>
                <w:lang w:val="en-AU"/>
              </w:rPr>
              <m:t>r</m:t>
            </m:r>
          </m:e>
          <m:sub>
            <m:r>
              <w:rPr>
                <w:rFonts w:ascii="Cambria Math" w:eastAsia="Calibri" w:hAnsi="Cambria Math"/>
                <w:lang w:val="en-AU"/>
              </w:rPr>
              <m:t>sc</m:t>
            </m:r>
          </m:sub>
        </m:sSub>
        <m:r>
          <w:rPr>
            <w:rFonts w:ascii="Cambria Math" w:eastAsia="Calibri" w:hAnsi="Cambria Math"/>
            <w:lang w:val="en-AU"/>
          </w:rPr>
          <m:t>+</m:t>
        </m:r>
        <m:d>
          <m:dPr>
            <m:ctrlPr>
              <w:rPr>
                <w:rFonts w:ascii="Cambria Math" w:eastAsia="Calibri" w:hAnsi="Cambria Math"/>
                <w:i/>
                <w:lang w:val="en-AU"/>
              </w:rPr>
            </m:ctrlPr>
          </m:dPr>
          <m:e>
            <m:sSub>
              <m:sSubPr>
                <m:ctrlPr>
                  <w:rPr>
                    <w:rFonts w:ascii="Cambria Math" w:eastAsia="Calibri" w:hAnsi="Cambria Math"/>
                    <w:i/>
                    <w:lang w:val="en-AU"/>
                  </w:rPr>
                </m:ctrlPr>
              </m:sSubPr>
              <m:e>
                <m:r>
                  <w:rPr>
                    <w:rFonts w:ascii="Cambria Math" w:eastAsia="Calibri" w:hAnsi="Cambria Math"/>
                    <w:lang w:val="en-AU"/>
                  </w:rPr>
                  <m:t>h</m:t>
                </m:r>
              </m:e>
              <m:sub>
                <m:r>
                  <w:rPr>
                    <w:rFonts w:ascii="Cambria Math" w:eastAsia="Calibri" w:hAnsi="Cambria Math"/>
                    <w:lang w:val="en-AU"/>
                  </w:rPr>
                  <m:t>1</m:t>
                </m:r>
              </m:sub>
            </m:sSub>
            <m:r>
              <w:rPr>
                <w:rFonts w:ascii="Cambria Math" w:eastAsia="Calibri" w:hAnsi="Cambria Math"/>
                <w:lang w:val="en-AU"/>
              </w:rPr>
              <m:t>+</m:t>
            </m:r>
            <m:sSub>
              <m:sSubPr>
                <m:ctrlPr>
                  <w:rPr>
                    <w:rFonts w:ascii="Cambria Math" w:eastAsia="Calibri" w:hAnsi="Cambria Math"/>
                    <w:i/>
                    <w:lang w:val="en-AU"/>
                  </w:rPr>
                </m:ctrlPr>
              </m:sSubPr>
              <m:e>
                <m:r>
                  <w:rPr>
                    <w:rFonts w:ascii="Cambria Math" w:eastAsia="Calibri" w:hAnsi="Cambria Math"/>
                    <w:lang w:val="en-AU"/>
                  </w:rPr>
                  <m:t>h</m:t>
                </m:r>
              </m:e>
              <m:sub>
                <m:r>
                  <w:rPr>
                    <w:rFonts w:ascii="Cambria Math" w:eastAsia="Calibri" w:hAnsi="Cambria Math"/>
                    <w:lang w:val="en-AU"/>
                  </w:rPr>
                  <m:t>2</m:t>
                </m:r>
              </m:sub>
            </m:sSub>
          </m:e>
        </m:d>
        <m:r>
          <w:rPr>
            <w:rFonts w:ascii="Cambria Math" w:eastAsia="Calibri" w:hAnsi="Cambria Math"/>
            <w:lang w:val="en-AU"/>
          </w:rPr>
          <m:t xml:space="preserve">     ,      </m:t>
        </m:r>
        <m:sSub>
          <m:sSubPr>
            <m:ctrlPr>
              <w:rPr>
                <w:rFonts w:ascii="Cambria Math" w:eastAsia="Calibri" w:hAnsi="Cambria Math"/>
                <w:i/>
                <w:lang w:val="en-AU"/>
              </w:rPr>
            </m:ctrlPr>
          </m:sSubPr>
          <m:e>
            <m:r>
              <w:rPr>
                <w:rFonts w:ascii="Cambria Math" w:eastAsia="Calibri" w:hAnsi="Cambria Math"/>
                <w:lang w:val="en-AU"/>
              </w:rPr>
              <m:t>h</m:t>
            </m:r>
          </m:e>
          <m:sub>
            <m:r>
              <w:rPr>
                <w:rFonts w:ascii="Cambria Math" w:eastAsia="Calibri" w:hAnsi="Cambria Math"/>
                <w:lang w:val="en-AU"/>
              </w:rPr>
              <m:t>3</m:t>
            </m:r>
          </m:sub>
        </m:sSub>
        <m:r>
          <w:rPr>
            <w:rFonts w:ascii="Cambria Math" w:eastAsia="Calibri" w:hAnsi="Cambria Math"/>
            <w:lang w:val="en-AU"/>
          </w:rPr>
          <m:t xml:space="preserve">=± </m:t>
        </m:r>
        <m:sSub>
          <m:sSubPr>
            <m:ctrlPr>
              <w:rPr>
                <w:rFonts w:ascii="Cambria Math" w:eastAsia="Calibri" w:hAnsi="Cambria Math"/>
                <w:i/>
                <w:lang w:val="en-AU"/>
              </w:rPr>
            </m:ctrlPr>
          </m:sSubPr>
          <m:e>
            <m:r>
              <w:rPr>
                <w:rFonts w:ascii="Cambria Math" w:eastAsia="Calibri" w:hAnsi="Cambria Math"/>
                <w:lang w:val="en-AU"/>
              </w:rPr>
              <m:t>r</m:t>
            </m:r>
          </m:e>
          <m:sub>
            <m:r>
              <w:rPr>
                <w:rFonts w:ascii="Cambria Math" w:eastAsia="Calibri" w:hAnsi="Cambria Math"/>
                <w:lang w:val="en-AU"/>
              </w:rPr>
              <m:t>sc</m:t>
            </m:r>
          </m:sub>
        </m:sSub>
        <m:r>
          <w:rPr>
            <w:rFonts w:ascii="Cambria Math" w:eastAsia="Calibri" w:hAnsi="Cambria Math"/>
            <w:lang w:val="en-AU"/>
          </w:rPr>
          <m:t>+</m:t>
        </m:r>
        <m:d>
          <m:dPr>
            <m:ctrlPr>
              <w:rPr>
                <w:rFonts w:ascii="Cambria Math" w:eastAsia="Calibri" w:hAnsi="Cambria Math"/>
                <w:i/>
                <w:lang w:val="en-AU"/>
              </w:rPr>
            </m:ctrlPr>
          </m:dPr>
          <m:e>
            <m:sSub>
              <m:sSubPr>
                <m:ctrlPr>
                  <w:rPr>
                    <w:rFonts w:ascii="Cambria Math" w:eastAsia="Calibri" w:hAnsi="Cambria Math"/>
                    <w:i/>
                    <w:lang w:val="en-AU"/>
                  </w:rPr>
                </m:ctrlPr>
              </m:sSubPr>
              <m:e>
                <m:r>
                  <w:rPr>
                    <w:rFonts w:ascii="Cambria Math" w:eastAsia="Calibri" w:hAnsi="Cambria Math"/>
                    <w:lang w:val="en-AU"/>
                  </w:rPr>
                  <m:t>h</m:t>
                </m:r>
              </m:e>
              <m:sub>
                <m:r>
                  <w:rPr>
                    <w:rFonts w:ascii="Cambria Math" w:eastAsia="Calibri" w:hAnsi="Cambria Math"/>
                    <w:lang w:val="en-AU"/>
                  </w:rPr>
                  <m:t>1</m:t>
                </m:r>
              </m:sub>
            </m:sSub>
            <m:r>
              <w:rPr>
                <w:rFonts w:ascii="Cambria Math" w:eastAsia="Calibri" w:hAnsi="Cambria Math"/>
                <w:lang w:val="en-AU"/>
              </w:rPr>
              <m:t>+</m:t>
            </m:r>
            <m:sSub>
              <m:sSubPr>
                <m:ctrlPr>
                  <w:rPr>
                    <w:rFonts w:ascii="Cambria Math" w:eastAsia="Calibri" w:hAnsi="Cambria Math"/>
                    <w:i/>
                    <w:lang w:val="en-AU"/>
                  </w:rPr>
                </m:ctrlPr>
              </m:sSubPr>
              <m:e>
                <m:r>
                  <w:rPr>
                    <w:rFonts w:ascii="Cambria Math" w:eastAsia="Calibri" w:hAnsi="Cambria Math"/>
                    <w:lang w:val="en-AU"/>
                  </w:rPr>
                  <m:t>h</m:t>
                </m:r>
              </m:e>
              <m:sub>
                <m:r>
                  <w:rPr>
                    <w:rFonts w:ascii="Cambria Math" w:eastAsia="Calibri" w:hAnsi="Cambria Math"/>
                    <w:lang w:val="en-AU"/>
                  </w:rPr>
                  <m:t>2</m:t>
                </m:r>
              </m:sub>
            </m:sSub>
          </m:e>
        </m:d>
        <m:r>
          <w:rPr>
            <w:rFonts w:ascii="Cambria Math" w:eastAsia="Calibri" w:hAnsi="Cambria Math"/>
            <w:lang w:val="en-AU"/>
          </w:rPr>
          <m:t xml:space="preserve"> </m:t>
        </m:r>
      </m:oMath>
      <w:r w:rsidRPr="00962724">
        <w:rPr>
          <w:lang w:val="en-AU"/>
        </w:rPr>
        <w:t xml:space="preserve">                              </w:t>
      </w:r>
      <w:r w:rsidR="00C113EE">
        <w:rPr>
          <w:lang w:val="en-AU"/>
        </w:rPr>
        <w:t xml:space="preserve">                                    </w:t>
      </w:r>
      <w:r w:rsidRPr="00962724">
        <w:rPr>
          <w:lang w:val="en-AU"/>
        </w:rPr>
        <w:t xml:space="preserve"> (20)</w:t>
      </w:r>
    </w:p>
    <w:p w14:paraId="6393E54D" w14:textId="77777777" w:rsidR="00ED7492" w:rsidRPr="00962724" w:rsidRDefault="00ED7492" w:rsidP="00962724">
      <w:pPr>
        <w:jc w:val="right"/>
        <w:rPr>
          <w:lang w:val="en-AU"/>
        </w:rPr>
      </w:pPr>
    </w:p>
    <w:p w14:paraId="50BE8918" w14:textId="443047D5" w:rsidR="00962724" w:rsidRDefault="00962724" w:rsidP="00962724">
      <w:pPr>
        <w:ind w:firstLine="720"/>
        <w:jc w:val="both"/>
        <w:rPr>
          <w:color w:val="000000"/>
          <w:lang w:eastAsia="es-CO"/>
        </w:rPr>
      </w:pPr>
      <w:r w:rsidRPr="00962724">
        <w:rPr>
          <w:color w:val="000000"/>
          <w:lang w:eastAsia="es-CO"/>
        </w:rPr>
        <w:t xml:space="preserve">In this case, 2 solutions are obtained for </w:t>
      </w:r>
      <w:r w:rsidRPr="00962724">
        <w:rPr>
          <w:i/>
          <w:iCs/>
          <w:color w:val="000000"/>
          <w:lang w:eastAsia="es-CO"/>
        </w:rPr>
        <w:t>x</w:t>
      </w:r>
      <w:r w:rsidRPr="00962724">
        <w:rPr>
          <w:color w:val="000000"/>
          <w:lang w:eastAsia="es-CO"/>
        </w:rPr>
        <w:t xml:space="preserve"> = 0, one for +</w:t>
      </w:r>
      <w:proofErr w:type="spellStart"/>
      <w:r w:rsidRPr="00962724">
        <w:rPr>
          <w:i/>
          <w:iCs/>
          <w:color w:val="000000"/>
          <w:lang w:eastAsia="es-CO"/>
        </w:rPr>
        <w:t>r</w:t>
      </w:r>
      <w:r w:rsidRPr="00962724">
        <w:rPr>
          <w:i/>
          <w:iCs/>
          <w:color w:val="000000"/>
          <w:vertAlign w:val="subscript"/>
          <w:lang w:eastAsia="es-CO"/>
        </w:rPr>
        <w:t>sc</w:t>
      </w:r>
      <w:proofErr w:type="spellEnd"/>
      <w:r w:rsidRPr="00962724">
        <w:rPr>
          <w:color w:val="000000"/>
          <w:lang w:eastAsia="es-CO"/>
        </w:rPr>
        <w:t>, which would be the upper point of the circumference, and another for -</w:t>
      </w:r>
      <w:proofErr w:type="spellStart"/>
      <w:r w:rsidRPr="00962724">
        <w:rPr>
          <w:i/>
          <w:iCs/>
          <w:color w:val="000000"/>
          <w:lang w:eastAsia="es-CO"/>
        </w:rPr>
        <w:t>r</w:t>
      </w:r>
      <w:r w:rsidRPr="00962724">
        <w:rPr>
          <w:i/>
          <w:iCs/>
          <w:color w:val="000000"/>
          <w:vertAlign w:val="subscript"/>
          <w:lang w:eastAsia="es-CO"/>
        </w:rPr>
        <w:t>sc</w:t>
      </w:r>
      <w:proofErr w:type="spellEnd"/>
      <w:r w:rsidRPr="00962724">
        <w:rPr>
          <w:color w:val="000000"/>
          <w:lang w:eastAsia="es-CO"/>
        </w:rPr>
        <w:t xml:space="preserve">, which would be the lower point, that is, </w:t>
      </w:r>
      <w:r w:rsidRPr="00962724">
        <w:rPr>
          <w:i/>
          <w:iCs/>
          <w:color w:val="000000"/>
          <w:lang w:eastAsia="es-CO"/>
        </w:rPr>
        <w:t>h</w:t>
      </w:r>
      <w:r w:rsidRPr="00962724">
        <w:rPr>
          <w:i/>
          <w:iCs/>
          <w:color w:val="000000"/>
          <w:vertAlign w:val="subscript"/>
          <w:lang w:eastAsia="es-CO"/>
        </w:rPr>
        <w:t>3</w:t>
      </w:r>
      <w:r w:rsidRPr="00962724">
        <w:rPr>
          <w:color w:val="000000"/>
          <w:lang w:eastAsia="es-CO"/>
        </w:rPr>
        <w:t>, so the final equation is given by (21):</w:t>
      </w:r>
    </w:p>
    <w:p w14:paraId="0B407F23" w14:textId="77777777" w:rsidR="00C113EE" w:rsidRPr="00EF5765" w:rsidRDefault="00C113EE" w:rsidP="00962724">
      <w:pPr>
        <w:ind w:firstLine="720"/>
        <w:jc w:val="both"/>
        <w:rPr>
          <w:color w:val="000000"/>
          <w:sz w:val="10"/>
          <w:szCs w:val="10"/>
          <w:lang w:eastAsia="es-CO"/>
        </w:rPr>
      </w:pPr>
    </w:p>
    <w:p w14:paraId="389E4066" w14:textId="79BC2634" w:rsidR="00962724" w:rsidRDefault="009619A6" w:rsidP="00C113EE">
      <w:pPr>
        <w:ind w:firstLine="720"/>
        <w:rPr>
          <w:lang w:val="en-AU"/>
        </w:rPr>
      </w:pPr>
      <m:oMath>
        <m:sSub>
          <m:sSubPr>
            <m:ctrlPr>
              <w:rPr>
                <w:rFonts w:ascii="Cambria Math" w:eastAsia="Calibri" w:hAnsi="Cambria Math"/>
                <w:i/>
                <w:lang w:val="en-AU"/>
              </w:rPr>
            </m:ctrlPr>
          </m:sSubPr>
          <m:e>
            <m:r>
              <w:rPr>
                <w:rFonts w:ascii="Cambria Math" w:eastAsia="Calibri" w:hAnsi="Cambria Math"/>
                <w:lang w:val="en-AU"/>
              </w:rPr>
              <m:t>h</m:t>
            </m:r>
          </m:e>
          <m:sub>
            <m:r>
              <w:rPr>
                <w:rFonts w:ascii="Cambria Math" w:eastAsia="Calibri" w:hAnsi="Cambria Math"/>
                <w:lang w:val="en-AU"/>
              </w:rPr>
              <m:t>3</m:t>
            </m:r>
          </m:sub>
        </m:sSub>
        <m:r>
          <w:rPr>
            <w:rFonts w:ascii="Cambria Math" w:eastAsia="Calibri" w:hAnsi="Cambria Math"/>
            <w:lang w:val="en-AU"/>
          </w:rPr>
          <m:t xml:space="preserve">=- </m:t>
        </m:r>
        <m:sSub>
          <m:sSubPr>
            <m:ctrlPr>
              <w:rPr>
                <w:rFonts w:ascii="Cambria Math" w:eastAsia="Calibri" w:hAnsi="Cambria Math"/>
                <w:i/>
                <w:lang w:val="en-AU"/>
              </w:rPr>
            </m:ctrlPr>
          </m:sSubPr>
          <m:e>
            <m:r>
              <w:rPr>
                <w:rFonts w:ascii="Cambria Math" w:eastAsia="Calibri" w:hAnsi="Cambria Math"/>
                <w:lang w:val="en-AU"/>
              </w:rPr>
              <m:t>r</m:t>
            </m:r>
          </m:e>
          <m:sub>
            <m:r>
              <w:rPr>
                <w:rFonts w:ascii="Cambria Math" w:eastAsia="Calibri" w:hAnsi="Cambria Math"/>
                <w:lang w:val="en-AU"/>
              </w:rPr>
              <m:t>sc</m:t>
            </m:r>
          </m:sub>
        </m:sSub>
        <m:r>
          <w:rPr>
            <w:rFonts w:ascii="Cambria Math" w:eastAsia="Calibri" w:hAnsi="Cambria Math"/>
            <w:lang w:val="en-AU"/>
          </w:rPr>
          <m:t>+</m:t>
        </m:r>
        <m:d>
          <m:dPr>
            <m:ctrlPr>
              <w:rPr>
                <w:rFonts w:ascii="Cambria Math" w:eastAsia="Calibri" w:hAnsi="Cambria Math"/>
                <w:i/>
                <w:lang w:val="en-AU"/>
              </w:rPr>
            </m:ctrlPr>
          </m:dPr>
          <m:e>
            <m:sSub>
              <m:sSubPr>
                <m:ctrlPr>
                  <w:rPr>
                    <w:rFonts w:ascii="Cambria Math" w:eastAsia="Calibri" w:hAnsi="Cambria Math"/>
                    <w:i/>
                    <w:lang w:val="en-AU"/>
                  </w:rPr>
                </m:ctrlPr>
              </m:sSubPr>
              <m:e>
                <m:r>
                  <w:rPr>
                    <w:rFonts w:ascii="Cambria Math" w:eastAsia="Calibri" w:hAnsi="Cambria Math"/>
                    <w:lang w:val="en-AU"/>
                  </w:rPr>
                  <m:t>h</m:t>
                </m:r>
              </m:e>
              <m:sub>
                <m:r>
                  <w:rPr>
                    <w:rFonts w:ascii="Cambria Math" w:eastAsia="Calibri" w:hAnsi="Cambria Math"/>
                    <w:lang w:val="en-AU"/>
                  </w:rPr>
                  <m:t>1</m:t>
                </m:r>
              </m:sub>
            </m:sSub>
            <m:r>
              <w:rPr>
                <w:rFonts w:ascii="Cambria Math" w:eastAsia="Calibri" w:hAnsi="Cambria Math"/>
                <w:lang w:val="en-AU"/>
              </w:rPr>
              <m:t>+</m:t>
            </m:r>
            <m:sSub>
              <m:sSubPr>
                <m:ctrlPr>
                  <w:rPr>
                    <w:rFonts w:ascii="Cambria Math" w:eastAsia="Calibri" w:hAnsi="Cambria Math"/>
                    <w:i/>
                    <w:lang w:val="en-AU"/>
                  </w:rPr>
                </m:ctrlPr>
              </m:sSubPr>
              <m:e>
                <m:r>
                  <w:rPr>
                    <w:rFonts w:ascii="Cambria Math" w:eastAsia="Calibri" w:hAnsi="Cambria Math"/>
                    <w:lang w:val="en-AU"/>
                  </w:rPr>
                  <m:t>h</m:t>
                </m:r>
              </m:e>
              <m:sub>
                <m:r>
                  <w:rPr>
                    <w:rFonts w:ascii="Cambria Math" w:eastAsia="Calibri" w:hAnsi="Cambria Math"/>
                    <w:lang w:val="en-AU"/>
                  </w:rPr>
                  <m:t>2</m:t>
                </m:r>
              </m:sub>
            </m:sSub>
          </m:e>
        </m:d>
      </m:oMath>
      <w:r w:rsidR="00962724" w:rsidRPr="00962724">
        <w:rPr>
          <w:lang w:val="en-AU"/>
        </w:rPr>
        <w:t xml:space="preserve">                                                            </w:t>
      </w:r>
      <w:r w:rsidR="00C113EE">
        <w:rPr>
          <w:lang w:val="en-AU"/>
        </w:rPr>
        <w:t xml:space="preserve">                                                        </w:t>
      </w:r>
      <w:r w:rsidR="00962724" w:rsidRPr="00962724">
        <w:rPr>
          <w:lang w:val="en-AU"/>
        </w:rPr>
        <w:t>(21)</w:t>
      </w:r>
    </w:p>
    <w:p w14:paraId="5030EFF6" w14:textId="77777777" w:rsidR="00ED7492" w:rsidRPr="00EF5765" w:rsidRDefault="00ED7492" w:rsidP="00962724">
      <w:pPr>
        <w:jc w:val="right"/>
        <w:rPr>
          <w:sz w:val="10"/>
          <w:szCs w:val="10"/>
          <w:lang w:val="en-AU"/>
        </w:rPr>
      </w:pPr>
    </w:p>
    <w:p w14:paraId="2A196B5D" w14:textId="77777777" w:rsidR="00962724" w:rsidRPr="00962724" w:rsidRDefault="00962724" w:rsidP="00962724">
      <w:pPr>
        <w:ind w:firstLine="720"/>
        <w:jc w:val="both"/>
        <w:rPr>
          <w:color w:val="000000"/>
          <w:lang w:eastAsia="es-CO"/>
        </w:rPr>
      </w:pPr>
      <w:r w:rsidRPr="00962724">
        <w:rPr>
          <w:color w:val="000000"/>
          <w:lang w:eastAsia="es-CO"/>
        </w:rPr>
        <w:t>It should be noted that equation (18) is the same as equation (21) obtained by two different methods.</w:t>
      </w:r>
    </w:p>
    <w:p w14:paraId="2C388E40" w14:textId="00728C88" w:rsidR="00962724" w:rsidRDefault="00962724" w:rsidP="00962724">
      <w:pPr>
        <w:ind w:firstLine="720"/>
        <w:jc w:val="both"/>
        <w:rPr>
          <w:color w:val="000000"/>
          <w:lang w:eastAsia="es-CO"/>
        </w:rPr>
      </w:pPr>
      <w:r w:rsidRPr="00962724">
        <w:rPr>
          <w:color w:val="000000"/>
          <w:lang w:eastAsia="es-CO"/>
        </w:rPr>
        <w:t>Substituting equation (13) in equation (21) is:</w:t>
      </w:r>
    </w:p>
    <w:p w14:paraId="458600EB" w14:textId="77777777" w:rsidR="00ED7492" w:rsidRPr="00EF5765" w:rsidRDefault="00ED7492" w:rsidP="00962724">
      <w:pPr>
        <w:ind w:firstLine="720"/>
        <w:jc w:val="both"/>
        <w:rPr>
          <w:color w:val="000000"/>
          <w:sz w:val="10"/>
          <w:szCs w:val="10"/>
          <w:lang w:eastAsia="es-CO"/>
        </w:rPr>
      </w:pPr>
    </w:p>
    <w:p w14:paraId="10B60153" w14:textId="5E3E2887" w:rsidR="00962724" w:rsidRDefault="009619A6" w:rsidP="00C113EE">
      <w:pPr>
        <w:ind w:firstLine="720"/>
        <w:rPr>
          <w:lang w:val="en-AU"/>
        </w:rPr>
      </w:pPr>
      <m:oMath>
        <m:sSub>
          <m:sSubPr>
            <m:ctrlPr>
              <w:rPr>
                <w:rFonts w:ascii="Cambria Math" w:eastAsia="Calibri" w:hAnsi="Cambria Math"/>
                <w:i/>
                <w:lang w:val="en-AU"/>
              </w:rPr>
            </m:ctrlPr>
          </m:sSubPr>
          <m:e>
            <m:r>
              <w:rPr>
                <w:rFonts w:ascii="Cambria Math" w:eastAsia="Calibri" w:hAnsi="Cambria Math"/>
                <w:lang w:val="en-AU"/>
              </w:rPr>
              <m:t>h</m:t>
            </m:r>
          </m:e>
          <m:sub>
            <m:r>
              <w:rPr>
                <w:rFonts w:ascii="Cambria Math" w:eastAsia="Calibri" w:hAnsi="Cambria Math"/>
                <w:lang w:val="en-AU"/>
              </w:rPr>
              <m:t>1</m:t>
            </m:r>
          </m:sub>
        </m:sSub>
        <m:r>
          <w:rPr>
            <w:rFonts w:ascii="Cambria Math" w:eastAsia="Calibri" w:hAnsi="Cambria Math"/>
            <w:lang w:val="en-AU"/>
          </w:rPr>
          <m:t>+</m:t>
        </m:r>
        <m:rad>
          <m:radPr>
            <m:degHide m:val="1"/>
            <m:ctrlPr>
              <w:rPr>
                <w:rFonts w:ascii="Cambria Math" w:eastAsia="Calibri" w:hAnsi="Cambria Math"/>
                <w:i/>
                <w:lang w:val="en-AU"/>
              </w:rPr>
            </m:ctrlPr>
          </m:radPr>
          <m:deg/>
          <m:e>
            <m:sSup>
              <m:sSupPr>
                <m:ctrlPr>
                  <w:rPr>
                    <w:rFonts w:ascii="Cambria Math" w:eastAsia="Calibri" w:hAnsi="Cambria Math"/>
                    <w:i/>
                    <w:lang w:val="en-AU"/>
                  </w:rPr>
                </m:ctrlPr>
              </m:sSupPr>
              <m:e>
                <m:sSub>
                  <m:sSubPr>
                    <m:ctrlPr>
                      <w:rPr>
                        <w:rFonts w:ascii="Cambria Math" w:eastAsia="Calibri" w:hAnsi="Cambria Math"/>
                        <w:i/>
                        <w:lang w:val="en-AU"/>
                      </w:rPr>
                    </m:ctrlPr>
                  </m:sSubPr>
                  <m:e>
                    <m:r>
                      <w:rPr>
                        <w:rFonts w:ascii="Cambria Math" w:eastAsia="Calibri" w:hAnsi="Cambria Math"/>
                        <w:lang w:val="en-AU"/>
                      </w:rPr>
                      <m:t>r</m:t>
                    </m:r>
                  </m:e>
                  <m:sub>
                    <m:r>
                      <w:rPr>
                        <w:rFonts w:ascii="Cambria Math" w:eastAsia="Calibri" w:hAnsi="Cambria Math"/>
                        <w:lang w:val="en-AU"/>
                      </w:rPr>
                      <m:t>sc</m:t>
                    </m:r>
                  </m:sub>
                </m:sSub>
              </m:e>
              <m:sup>
                <m:r>
                  <w:rPr>
                    <w:rFonts w:ascii="Cambria Math" w:eastAsia="Calibri" w:hAnsi="Cambria Math"/>
                    <w:lang w:val="en-AU"/>
                  </w:rPr>
                  <m:t>2</m:t>
                </m:r>
              </m:sup>
            </m:sSup>
            <m:r>
              <w:rPr>
                <w:rFonts w:ascii="Cambria Math" w:eastAsia="Calibri" w:hAnsi="Cambria Math"/>
                <w:lang w:val="en-AU"/>
              </w:rPr>
              <m:t>-</m:t>
            </m:r>
            <m:sSup>
              <m:sSupPr>
                <m:ctrlPr>
                  <w:rPr>
                    <w:rFonts w:ascii="Cambria Math" w:eastAsia="Calibri" w:hAnsi="Cambria Math"/>
                    <w:i/>
                    <w:lang w:val="en-AU"/>
                  </w:rPr>
                </m:ctrlPr>
              </m:sSupPr>
              <m:e>
                <m:d>
                  <m:dPr>
                    <m:ctrlPr>
                      <w:rPr>
                        <w:rFonts w:ascii="Cambria Math" w:eastAsia="Calibri" w:hAnsi="Cambria Math"/>
                        <w:i/>
                        <w:lang w:val="en-AU"/>
                      </w:rPr>
                    </m:ctrlPr>
                  </m:dPr>
                  <m:e>
                    <m:f>
                      <m:fPr>
                        <m:ctrlPr>
                          <w:rPr>
                            <w:rFonts w:ascii="Cambria Math" w:eastAsia="Calibri" w:hAnsi="Cambria Math"/>
                            <w:i/>
                            <w:lang w:val="en-AU"/>
                          </w:rPr>
                        </m:ctrlPr>
                      </m:fPr>
                      <m:num>
                        <m:sSub>
                          <m:sSubPr>
                            <m:ctrlPr>
                              <w:rPr>
                                <w:rFonts w:ascii="Cambria Math" w:eastAsia="Calibri" w:hAnsi="Cambria Math"/>
                                <w:i/>
                                <w:lang w:val="en-AU"/>
                              </w:rPr>
                            </m:ctrlPr>
                          </m:sSubPr>
                          <m:e>
                            <m:r>
                              <w:rPr>
                                <w:rFonts w:ascii="Cambria Math" w:eastAsia="Calibri" w:hAnsi="Cambria Math"/>
                                <w:lang w:val="en-AU"/>
                              </w:rPr>
                              <m:t>l</m:t>
                            </m:r>
                          </m:e>
                          <m:sub>
                            <m:r>
                              <w:rPr>
                                <w:rFonts w:ascii="Cambria Math" w:eastAsia="Calibri" w:hAnsi="Cambria Math"/>
                                <w:lang w:val="en-AU"/>
                              </w:rPr>
                              <m:t>1</m:t>
                            </m:r>
                          </m:sub>
                        </m:sSub>
                      </m:num>
                      <m:den>
                        <m:r>
                          <w:rPr>
                            <w:rFonts w:ascii="Cambria Math" w:eastAsia="Calibri" w:hAnsi="Cambria Math"/>
                            <w:lang w:val="en-AU"/>
                          </w:rPr>
                          <m:t>2</m:t>
                        </m:r>
                      </m:den>
                    </m:f>
                  </m:e>
                </m:d>
              </m:e>
              <m:sup>
                <m:r>
                  <w:rPr>
                    <w:rFonts w:ascii="Cambria Math" w:eastAsia="Calibri" w:hAnsi="Cambria Math"/>
                    <w:lang w:val="en-AU"/>
                  </w:rPr>
                  <m:t>2</m:t>
                </m:r>
              </m:sup>
            </m:sSup>
          </m:e>
        </m:rad>
        <m:r>
          <w:rPr>
            <w:rFonts w:ascii="Cambria Math" w:hAnsi="Cambria Math"/>
            <w:lang w:val="en-AU"/>
          </w:rPr>
          <m:t>-</m:t>
        </m:r>
        <m:sSub>
          <m:sSubPr>
            <m:ctrlPr>
              <w:rPr>
                <w:rFonts w:ascii="Cambria Math" w:eastAsia="Calibri" w:hAnsi="Cambria Math"/>
                <w:i/>
                <w:lang w:val="en-AU"/>
              </w:rPr>
            </m:ctrlPr>
          </m:sSubPr>
          <m:e>
            <m:r>
              <w:rPr>
                <w:rFonts w:ascii="Cambria Math" w:eastAsia="Calibri" w:hAnsi="Cambria Math"/>
                <w:lang w:val="en-AU"/>
              </w:rPr>
              <m:t>r</m:t>
            </m:r>
          </m:e>
          <m:sub>
            <m:r>
              <w:rPr>
                <w:rFonts w:ascii="Cambria Math" w:eastAsia="Calibri" w:hAnsi="Cambria Math"/>
                <w:lang w:val="en-AU"/>
              </w:rPr>
              <m:t>sc</m:t>
            </m:r>
          </m:sub>
        </m:sSub>
        <m:r>
          <w:rPr>
            <w:rFonts w:ascii="Cambria Math" w:eastAsia="Calibri" w:hAnsi="Cambria Math"/>
            <w:lang w:val="en-AU"/>
          </w:rPr>
          <m:t>=</m:t>
        </m:r>
        <m:sSub>
          <m:sSubPr>
            <m:ctrlPr>
              <w:rPr>
                <w:rFonts w:ascii="Cambria Math" w:eastAsia="Calibri" w:hAnsi="Cambria Math"/>
                <w:i/>
                <w:lang w:val="en-AU"/>
              </w:rPr>
            </m:ctrlPr>
          </m:sSubPr>
          <m:e>
            <m:r>
              <w:rPr>
                <w:rFonts w:ascii="Cambria Math" w:eastAsia="Calibri" w:hAnsi="Cambria Math"/>
                <w:lang w:val="en-AU"/>
              </w:rPr>
              <m:t>h</m:t>
            </m:r>
          </m:e>
          <m:sub>
            <m:r>
              <w:rPr>
                <w:rFonts w:ascii="Cambria Math" w:eastAsia="Calibri" w:hAnsi="Cambria Math"/>
                <w:lang w:val="en-AU"/>
              </w:rPr>
              <m:t>3</m:t>
            </m:r>
          </m:sub>
        </m:sSub>
      </m:oMath>
      <w:r w:rsidR="00962724" w:rsidRPr="00962724">
        <w:rPr>
          <w:lang w:val="en-AU"/>
        </w:rPr>
        <w:t xml:space="preserve">                                               </w:t>
      </w:r>
      <w:r w:rsidR="00C113EE">
        <w:rPr>
          <w:lang w:val="en-AU"/>
        </w:rPr>
        <w:t xml:space="preserve">                                                         </w:t>
      </w:r>
      <w:r w:rsidR="00962724" w:rsidRPr="00962724">
        <w:rPr>
          <w:lang w:val="en-AU"/>
        </w:rPr>
        <w:t xml:space="preserve"> (22)</w:t>
      </w:r>
    </w:p>
    <w:p w14:paraId="11A5B2FD" w14:textId="77777777" w:rsidR="00C113EE" w:rsidRPr="00EF5765" w:rsidRDefault="00C113EE" w:rsidP="00C113EE">
      <w:pPr>
        <w:ind w:firstLine="720"/>
        <w:rPr>
          <w:sz w:val="10"/>
          <w:szCs w:val="10"/>
          <w:lang w:val="en-AU"/>
        </w:rPr>
      </w:pPr>
    </w:p>
    <w:p w14:paraId="315D78FD" w14:textId="77777777" w:rsidR="00962724" w:rsidRPr="00962724" w:rsidRDefault="00962724" w:rsidP="00962724">
      <w:pPr>
        <w:ind w:firstLine="720"/>
        <w:jc w:val="both"/>
        <w:rPr>
          <w:color w:val="000000"/>
          <w:lang w:eastAsia="es-CO"/>
        </w:rPr>
      </w:pPr>
      <w:r w:rsidRPr="00962724">
        <w:rPr>
          <w:color w:val="000000"/>
          <w:lang w:eastAsia="es-CO"/>
        </w:rPr>
        <w:t>Equation (22) allows finding the separation (</w:t>
      </w:r>
      <w:r w:rsidRPr="00962724">
        <w:rPr>
          <w:i/>
          <w:iCs/>
          <w:color w:val="000000"/>
          <w:lang w:eastAsia="es-CO"/>
        </w:rPr>
        <w:t>h</w:t>
      </w:r>
      <w:r w:rsidRPr="00962724">
        <w:rPr>
          <w:i/>
          <w:iCs/>
          <w:color w:val="000000"/>
          <w:vertAlign w:val="subscript"/>
          <w:lang w:eastAsia="es-CO"/>
        </w:rPr>
        <w:t>3</w:t>
      </w:r>
      <w:r w:rsidRPr="00962724">
        <w:rPr>
          <w:color w:val="000000"/>
          <w:lang w:eastAsia="es-CO"/>
        </w:rPr>
        <w:t>) between the rolling sphere and the structure that is being protected only with the basic design parameters which are the height of the lightning rod (</w:t>
      </w:r>
      <w:r w:rsidRPr="00962724">
        <w:rPr>
          <w:i/>
          <w:iCs/>
          <w:color w:val="000000"/>
          <w:lang w:eastAsia="es-CO"/>
        </w:rPr>
        <w:t>h</w:t>
      </w:r>
      <w:r w:rsidRPr="00962724">
        <w:rPr>
          <w:i/>
          <w:iCs/>
          <w:color w:val="000000"/>
          <w:vertAlign w:val="subscript"/>
          <w:lang w:eastAsia="es-CO"/>
        </w:rPr>
        <w:t>1</w:t>
      </w:r>
      <w:r w:rsidRPr="00962724">
        <w:rPr>
          <w:color w:val="000000"/>
          <w:lang w:eastAsia="es-CO"/>
        </w:rPr>
        <w:t>), the radius of the protection sphere (</w:t>
      </w:r>
      <w:proofErr w:type="spellStart"/>
      <w:r w:rsidRPr="00962724">
        <w:rPr>
          <w:i/>
          <w:iCs/>
          <w:color w:val="000000"/>
          <w:lang w:eastAsia="es-CO"/>
        </w:rPr>
        <w:t>r</w:t>
      </w:r>
      <w:r w:rsidRPr="00962724">
        <w:rPr>
          <w:i/>
          <w:iCs/>
          <w:color w:val="000000"/>
          <w:vertAlign w:val="subscript"/>
          <w:lang w:eastAsia="es-CO"/>
        </w:rPr>
        <w:t>sc</w:t>
      </w:r>
      <w:proofErr w:type="spellEnd"/>
      <w:r w:rsidRPr="00962724">
        <w:rPr>
          <w:color w:val="000000"/>
          <w:lang w:eastAsia="es-CO"/>
        </w:rPr>
        <w:t>), and the separation between the lightning rods (</w:t>
      </w:r>
      <w:r w:rsidRPr="00962724">
        <w:rPr>
          <w:i/>
          <w:iCs/>
          <w:color w:val="000000"/>
          <w:lang w:eastAsia="es-CO"/>
        </w:rPr>
        <w:t>L</w:t>
      </w:r>
      <w:r w:rsidRPr="00962724">
        <w:rPr>
          <w:i/>
          <w:iCs/>
          <w:color w:val="000000"/>
          <w:vertAlign w:val="subscript"/>
          <w:lang w:eastAsia="es-CO"/>
        </w:rPr>
        <w:t>1</w:t>
      </w:r>
      <w:r w:rsidRPr="00962724">
        <w:rPr>
          <w:color w:val="000000"/>
          <w:lang w:eastAsia="es-CO"/>
        </w:rPr>
        <w:t>).</w:t>
      </w:r>
    </w:p>
    <w:p w14:paraId="69F73F59" w14:textId="45D0C449" w:rsidR="00962724" w:rsidRDefault="00962724" w:rsidP="00962724">
      <w:pPr>
        <w:ind w:firstLine="720"/>
        <w:jc w:val="both"/>
        <w:rPr>
          <w:color w:val="000000"/>
          <w:lang w:eastAsia="es-CO"/>
        </w:rPr>
      </w:pPr>
      <w:r w:rsidRPr="00962724">
        <w:rPr>
          <w:color w:val="000000"/>
          <w:lang w:eastAsia="es-CO"/>
        </w:rPr>
        <w:t xml:space="preserve">An important aspect of this case study is to determine the equation of the circumference when the maximum separation between lightning rods occurs, that is, to determine what would be the maximum separation distance between lightning rods in which the rolling wait would contact the protected structure. As can be seen in </w:t>
      </w:r>
      <w:r w:rsidR="00813AEB">
        <w:rPr>
          <w:color w:val="000000"/>
          <w:lang w:eastAsia="es-CO"/>
        </w:rPr>
        <w:t>F</w:t>
      </w:r>
      <w:r w:rsidRPr="00962724">
        <w:rPr>
          <w:color w:val="000000"/>
          <w:lang w:eastAsia="es-CO"/>
        </w:rPr>
        <w:t xml:space="preserve">igure 12, the center of the circumference of the rolling sphere is located at the coordinate C = (0, </w:t>
      </w:r>
      <w:proofErr w:type="spellStart"/>
      <w:r w:rsidRPr="00962724">
        <w:rPr>
          <w:i/>
          <w:iCs/>
          <w:color w:val="000000"/>
          <w:lang w:eastAsia="es-CO"/>
        </w:rPr>
        <w:t>r</w:t>
      </w:r>
      <w:r w:rsidRPr="00962724">
        <w:rPr>
          <w:i/>
          <w:iCs/>
          <w:color w:val="000000"/>
          <w:vertAlign w:val="subscript"/>
          <w:lang w:eastAsia="es-CO"/>
        </w:rPr>
        <w:t>sc</w:t>
      </w:r>
      <w:proofErr w:type="spellEnd"/>
      <w:r w:rsidRPr="00962724">
        <w:rPr>
          <w:color w:val="000000"/>
          <w:lang w:eastAsia="es-CO"/>
        </w:rPr>
        <w:t>)</w:t>
      </w:r>
      <w:r w:rsidR="00C113EE">
        <w:rPr>
          <w:color w:val="000000"/>
          <w:lang w:eastAsia="es-CO"/>
        </w:rPr>
        <w:t>.</w:t>
      </w:r>
      <w:r w:rsidRPr="00962724">
        <w:rPr>
          <w:color w:val="000000"/>
          <w:lang w:eastAsia="es-CO"/>
        </w:rPr>
        <w:t xml:space="preserve"> By replacing this center in equation (1), which is the general equation of a circle, we get (4)</w:t>
      </w:r>
      <w:r w:rsidR="00C113EE">
        <w:rPr>
          <w:color w:val="000000"/>
          <w:lang w:eastAsia="es-CO"/>
        </w:rPr>
        <w:t>,</w:t>
      </w:r>
    </w:p>
    <w:p w14:paraId="20501863" w14:textId="77777777" w:rsidR="00ED7492" w:rsidRPr="008E60CE" w:rsidRDefault="00ED7492" w:rsidP="00962724">
      <w:pPr>
        <w:ind w:firstLine="720"/>
        <w:jc w:val="both"/>
        <w:rPr>
          <w:color w:val="000000"/>
          <w:sz w:val="10"/>
          <w:szCs w:val="10"/>
          <w:lang w:eastAsia="es-CO"/>
        </w:rPr>
      </w:pPr>
    </w:p>
    <w:p w14:paraId="4D463770" w14:textId="25F23228" w:rsidR="00962724" w:rsidRPr="00962724" w:rsidRDefault="00EF5765" w:rsidP="00962724">
      <w:pPr>
        <w:ind w:firstLine="720"/>
        <w:jc w:val="center"/>
        <w:rPr>
          <w:color w:val="000000"/>
          <w:lang w:eastAsia="es-CO"/>
        </w:rPr>
      </w:pPr>
      <w:r>
        <w:rPr>
          <w:noProof/>
          <w:color w:val="000000"/>
          <w:lang w:eastAsia="es-CO"/>
        </w:rPr>
        <w:drawing>
          <wp:inline distT="0" distB="0" distL="0" distR="0" wp14:anchorId="577ADCE8" wp14:editId="4CD02546">
            <wp:extent cx="2069756" cy="1485900"/>
            <wp:effectExtent l="0" t="0" r="63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84819" cy="1496714"/>
                    </a:xfrm>
                    <a:prstGeom prst="rect">
                      <a:avLst/>
                    </a:prstGeom>
                  </pic:spPr>
                </pic:pic>
              </a:graphicData>
            </a:graphic>
          </wp:inline>
        </w:drawing>
      </w:r>
    </w:p>
    <w:p w14:paraId="19C99211" w14:textId="0D122C07" w:rsidR="00962724" w:rsidRDefault="00962724" w:rsidP="00962724">
      <w:pPr>
        <w:ind w:firstLine="720"/>
        <w:jc w:val="center"/>
        <w:rPr>
          <w:color w:val="000000"/>
          <w:lang w:eastAsia="es-CO"/>
        </w:rPr>
      </w:pPr>
      <w:r w:rsidRPr="00962724">
        <w:rPr>
          <w:color w:val="000000"/>
          <w:lang w:eastAsia="es-CO"/>
        </w:rPr>
        <w:t>Figure 12. Maximum separation of lightning rods in a protection area</w:t>
      </w:r>
    </w:p>
    <w:p w14:paraId="0D2FC8D6" w14:textId="77777777" w:rsidR="00767267" w:rsidRDefault="00767267" w:rsidP="00962724">
      <w:pPr>
        <w:ind w:firstLine="720"/>
        <w:jc w:val="center"/>
        <w:rPr>
          <w:color w:val="000000"/>
          <w:lang w:eastAsia="es-CO"/>
        </w:rPr>
      </w:pPr>
    </w:p>
    <w:p w14:paraId="7648A45C" w14:textId="77777777" w:rsidR="00767267" w:rsidRPr="00767267" w:rsidRDefault="00767267" w:rsidP="00767267">
      <w:pPr>
        <w:pStyle w:val="Ttulo1"/>
        <w:numPr>
          <w:ilvl w:val="0"/>
          <w:numId w:val="18"/>
        </w:numPr>
        <w:tabs>
          <w:tab w:val="num" w:pos="360"/>
        </w:tabs>
        <w:spacing w:line="240" w:lineRule="auto"/>
        <w:ind w:left="284" w:hanging="284"/>
        <w:jc w:val="both"/>
      </w:pPr>
      <w:r w:rsidRPr="00767267">
        <w:t>Conclusions</w:t>
      </w:r>
    </w:p>
    <w:p w14:paraId="5BD65023" w14:textId="77777777" w:rsidR="00767267" w:rsidRPr="00767267" w:rsidRDefault="00767267" w:rsidP="00767267">
      <w:pPr>
        <w:ind w:firstLine="720"/>
        <w:jc w:val="both"/>
        <w:rPr>
          <w:color w:val="000000"/>
          <w:lang w:eastAsia="es-CO"/>
        </w:rPr>
      </w:pPr>
      <w:r w:rsidRPr="00767267">
        <w:rPr>
          <w:color w:val="000000"/>
          <w:lang w:eastAsia="es-CO"/>
        </w:rPr>
        <w:t>With the mathematical development carried out, it has been possible to create a new mathematical model that offers the possibility of calculating the different parameters of the lightning protection system without depending on the graphical representation of the topology of the system, which allows reducing the derived errors of the limitations of the scale on which the structure to be protected is graphed.</w:t>
      </w:r>
    </w:p>
    <w:p w14:paraId="47CD2C26" w14:textId="77777777" w:rsidR="00767267" w:rsidRPr="00767267" w:rsidRDefault="00767267" w:rsidP="00767267">
      <w:pPr>
        <w:ind w:firstLine="720"/>
        <w:jc w:val="both"/>
        <w:rPr>
          <w:color w:val="000000"/>
          <w:lang w:eastAsia="es-CO"/>
        </w:rPr>
      </w:pPr>
      <w:r w:rsidRPr="00767267">
        <w:rPr>
          <w:color w:val="000000"/>
          <w:lang w:eastAsia="es-CO"/>
        </w:rPr>
        <w:t>This mathematical model is a useful tool in the analysis of the different configuration cases that can occur in buildings that must be protected against atmospheric discharges without leaving unprotected areas. In the same way, it allows the designer of the protection system to have a precise dimensioning of the location of the different elements of the system.</w:t>
      </w:r>
    </w:p>
    <w:p w14:paraId="25239B0D" w14:textId="77777777" w:rsidR="00767267" w:rsidRPr="00767267" w:rsidRDefault="00767267" w:rsidP="00767267">
      <w:pPr>
        <w:ind w:firstLine="720"/>
        <w:jc w:val="both"/>
        <w:rPr>
          <w:color w:val="000000"/>
          <w:lang w:eastAsia="es-CO"/>
        </w:rPr>
      </w:pPr>
      <w:r w:rsidRPr="00767267">
        <w:rPr>
          <w:color w:val="000000"/>
          <w:lang w:eastAsia="es-CO"/>
        </w:rPr>
        <w:t>This mathematical model provides a tool that allows the design of computer applications (software) for the calculation of the protection system against atmospheric discharges using the rolling sphere method and considering the safety criteria according to the current technical regulations of each country. In addition, the change in the design variables of the system, allows modeling different configurations to determine the most suitable and efficient one.</w:t>
      </w:r>
    </w:p>
    <w:p w14:paraId="77315A98" w14:textId="77777777" w:rsidR="00B35655" w:rsidRDefault="00B35655" w:rsidP="00C35B8F">
      <w:pPr>
        <w:rPr>
          <w:rStyle w:val="apple-style-span"/>
          <w:b/>
          <w:color w:val="000000"/>
        </w:rPr>
      </w:pPr>
    </w:p>
    <w:p w14:paraId="6BAD7CD6" w14:textId="01E2CCB1" w:rsidR="00C35B8F" w:rsidRPr="00456C9D" w:rsidRDefault="00F33C08" w:rsidP="00C35B8F">
      <w:pPr>
        <w:rPr>
          <w:color w:val="000000"/>
        </w:rPr>
      </w:pPr>
      <w:r w:rsidRPr="00456C9D">
        <w:rPr>
          <w:rStyle w:val="apple-style-span"/>
          <w:b/>
          <w:color w:val="000000"/>
        </w:rPr>
        <w:t>REFERENCES</w:t>
      </w:r>
    </w:p>
    <w:p w14:paraId="7E92ED3E" w14:textId="7EC0426E" w:rsidR="00681C5D" w:rsidRPr="000C5996" w:rsidRDefault="00681C5D" w:rsidP="00681C5D">
      <w:pPr>
        <w:ind w:left="425" w:hanging="425"/>
        <w:jc w:val="both"/>
        <w:rPr>
          <w:iCs/>
          <w:sz w:val="16"/>
          <w:szCs w:val="16"/>
        </w:rPr>
      </w:pPr>
      <w:r w:rsidRPr="000C5996">
        <w:rPr>
          <w:iCs/>
          <w:sz w:val="16"/>
          <w:szCs w:val="16"/>
        </w:rPr>
        <w:t xml:space="preserve">[1]    A. </w:t>
      </w:r>
      <w:proofErr w:type="spellStart"/>
      <w:r w:rsidRPr="000C5996">
        <w:rPr>
          <w:iCs/>
          <w:sz w:val="16"/>
          <w:szCs w:val="16"/>
        </w:rPr>
        <w:t>Mullo</w:t>
      </w:r>
      <w:proofErr w:type="spellEnd"/>
      <w:r w:rsidRPr="000C5996">
        <w:rPr>
          <w:iCs/>
          <w:sz w:val="16"/>
          <w:szCs w:val="16"/>
        </w:rPr>
        <w:t xml:space="preserve">, V. Javier, M. Jiménez, M. </w:t>
      </w:r>
      <w:proofErr w:type="spellStart"/>
      <w:r w:rsidRPr="000C5996">
        <w:rPr>
          <w:iCs/>
          <w:sz w:val="16"/>
          <w:szCs w:val="16"/>
        </w:rPr>
        <w:t>Pilatasig</w:t>
      </w:r>
      <w:proofErr w:type="spellEnd"/>
      <w:r w:rsidR="008C0A6D" w:rsidRPr="000C5996">
        <w:rPr>
          <w:iCs/>
          <w:sz w:val="16"/>
          <w:szCs w:val="16"/>
        </w:rPr>
        <w:t>,</w:t>
      </w:r>
      <w:r w:rsidRPr="000C5996">
        <w:rPr>
          <w:iCs/>
          <w:sz w:val="16"/>
          <w:szCs w:val="16"/>
        </w:rPr>
        <w:t xml:space="preserve"> and H. </w:t>
      </w:r>
      <w:proofErr w:type="spellStart"/>
      <w:r w:rsidRPr="000C5996">
        <w:rPr>
          <w:iCs/>
          <w:sz w:val="16"/>
          <w:szCs w:val="16"/>
        </w:rPr>
        <w:t>Iturralde</w:t>
      </w:r>
      <w:proofErr w:type="spellEnd"/>
      <w:r w:rsidRPr="000C5996">
        <w:rPr>
          <w:iCs/>
          <w:sz w:val="16"/>
          <w:szCs w:val="16"/>
        </w:rPr>
        <w:t xml:space="preserve">, "Analysis of the incidence of grounding with high resistivity against atmospheric discharges in the sub — Transmission line of 69KV San Rafael — </w:t>
      </w:r>
      <w:proofErr w:type="spellStart"/>
      <w:r w:rsidRPr="000C5996">
        <w:rPr>
          <w:iCs/>
          <w:sz w:val="16"/>
          <w:szCs w:val="16"/>
        </w:rPr>
        <w:t>Mulalo</w:t>
      </w:r>
      <w:proofErr w:type="spellEnd"/>
      <w:r w:rsidRPr="000C5996">
        <w:rPr>
          <w:iCs/>
          <w:sz w:val="16"/>
          <w:szCs w:val="16"/>
        </w:rPr>
        <w:t>," </w:t>
      </w:r>
      <w:r w:rsidRPr="000C5996">
        <w:rPr>
          <w:i/>
          <w:sz w:val="16"/>
          <w:szCs w:val="16"/>
        </w:rPr>
        <w:t>2017 CHILEAN Conference on Electrical, Electronics Engineering, Information and Communication Technologies (CHILECON)</w:t>
      </w:r>
      <w:r w:rsidRPr="000C5996">
        <w:rPr>
          <w:iCs/>
          <w:sz w:val="16"/>
          <w:szCs w:val="16"/>
        </w:rPr>
        <w:t xml:space="preserve">, </w:t>
      </w:r>
      <w:proofErr w:type="spellStart"/>
      <w:r w:rsidRPr="000C5996">
        <w:rPr>
          <w:iCs/>
          <w:sz w:val="16"/>
          <w:szCs w:val="16"/>
        </w:rPr>
        <w:t>Pucon</w:t>
      </w:r>
      <w:proofErr w:type="spellEnd"/>
      <w:r w:rsidRPr="000C5996">
        <w:rPr>
          <w:iCs/>
          <w:sz w:val="16"/>
          <w:szCs w:val="16"/>
        </w:rPr>
        <w:t xml:space="preserve">, 2017, pp. 1-5, </w:t>
      </w:r>
      <w:proofErr w:type="spellStart"/>
      <w:r w:rsidRPr="000C5996">
        <w:rPr>
          <w:iCs/>
          <w:sz w:val="16"/>
          <w:szCs w:val="16"/>
        </w:rPr>
        <w:t>doi</w:t>
      </w:r>
      <w:proofErr w:type="spellEnd"/>
      <w:r w:rsidRPr="000C5996">
        <w:rPr>
          <w:iCs/>
          <w:sz w:val="16"/>
          <w:szCs w:val="16"/>
        </w:rPr>
        <w:t>: 10.1109/CHILECON.2017.8229553.</w:t>
      </w:r>
    </w:p>
    <w:p w14:paraId="65A44F58" w14:textId="26706A4E" w:rsidR="00681C5D" w:rsidRPr="000C5996" w:rsidRDefault="00681C5D" w:rsidP="00681C5D">
      <w:pPr>
        <w:ind w:left="425" w:hanging="425"/>
        <w:jc w:val="both"/>
        <w:rPr>
          <w:iCs/>
          <w:sz w:val="16"/>
          <w:szCs w:val="16"/>
        </w:rPr>
      </w:pPr>
      <w:r w:rsidRPr="000C5996">
        <w:rPr>
          <w:iCs/>
          <w:sz w:val="16"/>
          <w:szCs w:val="16"/>
        </w:rPr>
        <w:lastRenderedPageBreak/>
        <w:t>[2]   Y. Liu, M. Dai, A. Guha, X. Gao</w:t>
      </w:r>
      <w:r w:rsidR="008C0A6D" w:rsidRPr="000C5996">
        <w:rPr>
          <w:iCs/>
          <w:sz w:val="16"/>
          <w:szCs w:val="16"/>
        </w:rPr>
        <w:t>,</w:t>
      </w:r>
      <w:r w:rsidRPr="000C5996">
        <w:rPr>
          <w:iCs/>
          <w:sz w:val="16"/>
          <w:szCs w:val="16"/>
        </w:rPr>
        <w:t xml:space="preserve"> and Z. Fu, "Damage Characteristics and Microstructure Response of Steel Alloy Q235B Subjected to Simulated Lightning Currents," in </w:t>
      </w:r>
      <w:r w:rsidRPr="000C5996">
        <w:rPr>
          <w:i/>
          <w:sz w:val="16"/>
          <w:szCs w:val="16"/>
        </w:rPr>
        <w:t>IEEE Access</w:t>
      </w:r>
      <w:r w:rsidRPr="000C5996">
        <w:rPr>
          <w:iCs/>
          <w:sz w:val="16"/>
          <w:szCs w:val="16"/>
        </w:rPr>
        <w:t>, vol. 7, pp. 9258-9264, 2019</w:t>
      </w:r>
      <w:r w:rsidR="00FF3AA5" w:rsidRPr="000C5996">
        <w:rPr>
          <w:iCs/>
          <w:sz w:val="16"/>
          <w:szCs w:val="16"/>
        </w:rPr>
        <w:t>.</w:t>
      </w:r>
    </w:p>
    <w:p w14:paraId="6B84CB7E" w14:textId="5877FD9B" w:rsidR="00681C5D" w:rsidRPr="000C5996" w:rsidRDefault="00681C5D" w:rsidP="00681C5D">
      <w:pPr>
        <w:ind w:left="425" w:hanging="425"/>
        <w:jc w:val="both"/>
        <w:rPr>
          <w:iCs/>
          <w:sz w:val="16"/>
          <w:szCs w:val="16"/>
        </w:rPr>
      </w:pPr>
      <w:r w:rsidRPr="000C5996">
        <w:rPr>
          <w:iCs/>
          <w:sz w:val="16"/>
          <w:szCs w:val="16"/>
        </w:rPr>
        <w:t xml:space="preserve">[3]   </w:t>
      </w:r>
      <w:r w:rsidR="00C113EE">
        <w:rPr>
          <w:iCs/>
          <w:sz w:val="16"/>
          <w:szCs w:val="16"/>
        </w:rPr>
        <w:t xml:space="preserve">  </w:t>
      </w:r>
      <w:r w:rsidRPr="000C5996">
        <w:rPr>
          <w:iCs/>
          <w:sz w:val="16"/>
          <w:szCs w:val="16"/>
        </w:rPr>
        <w:t>V. Srinivasan, M. Fernando, S. Kumara, T. Selvaraj</w:t>
      </w:r>
      <w:r w:rsidR="008C0A6D" w:rsidRPr="000C5996">
        <w:rPr>
          <w:iCs/>
          <w:sz w:val="16"/>
          <w:szCs w:val="16"/>
        </w:rPr>
        <w:t>,</w:t>
      </w:r>
      <w:r w:rsidRPr="000C5996">
        <w:rPr>
          <w:iCs/>
          <w:sz w:val="16"/>
          <w:szCs w:val="16"/>
        </w:rPr>
        <w:t xml:space="preserve"> and V. Cooray, "Modeling and Assessment of Lightning Hazards to Humans in Heritage Monuments in India and Sri Lanka," in </w:t>
      </w:r>
      <w:r w:rsidRPr="000C5996">
        <w:rPr>
          <w:i/>
          <w:sz w:val="16"/>
          <w:szCs w:val="16"/>
        </w:rPr>
        <w:t>IEEE Access</w:t>
      </w:r>
      <w:r w:rsidRPr="000C5996">
        <w:rPr>
          <w:iCs/>
          <w:sz w:val="16"/>
          <w:szCs w:val="16"/>
        </w:rPr>
        <w:t xml:space="preserve">, vol. 8, pp. 228032-228048, 2020, </w:t>
      </w:r>
      <w:proofErr w:type="spellStart"/>
      <w:r w:rsidRPr="000C5996">
        <w:rPr>
          <w:iCs/>
          <w:sz w:val="16"/>
          <w:szCs w:val="16"/>
        </w:rPr>
        <w:t>doi</w:t>
      </w:r>
      <w:proofErr w:type="spellEnd"/>
      <w:r w:rsidRPr="000C5996">
        <w:rPr>
          <w:iCs/>
          <w:sz w:val="16"/>
          <w:szCs w:val="16"/>
        </w:rPr>
        <w:t>: 10.1109/ACCESS.2020.3046100.</w:t>
      </w:r>
    </w:p>
    <w:p w14:paraId="607F8986" w14:textId="0E491414" w:rsidR="00681C5D" w:rsidRPr="000C5996" w:rsidRDefault="00681C5D" w:rsidP="00681C5D">
      <w:pPr>
        <w:ind w:left="425" w:hanging="425"/>
        <w:jc w:val="both"/>
        <w:rPr>
          <w:iCs/>
          <w:sz w:val="16"/>
          <w:szCs w:val="16"/>
        </w:rPr>
      </w:pPr>
      <w:r w:rsidRPr="000C5996">
        <w:rPr>
          <w:iCs/>
          <w:sz w:val="16"/>
          <w:szCs w:val="16"/>
        </w:rPr>
        <w:t xml:space="preserve">[4]   N. McDonagh and D. </w:t>
      </w:r>
      <w:proofErr w:type="spellStart"/>
      <w:r w:rsidRPr="000C5996">
        <w:rPr>
          <w:iCs/>
          <w:sz w:val="16"/>
          <w:szCs w:val="16"/>
        </w:rPr>
        <w:t>Klopotan</w:t>
      </w:r>
      <w:proofErr w:type="spellEnd"/>
      <w:r w:rsidRPr="000C5996">
        <w:rPr>
          <w:iCs/>
          <w:sz w:val="16"/>
          <w:szCs w:val="16"/>
        </w:rPr>
        <w:t>, "The development of a 3-D rolling sphere algorithm for lightning protection," </w:t>
      </w:r>
      <w:r w:rsidRPr="000C5996">
        <w:rPr>
          <w:i/>
          <w:sz w:val="16"/>
          <w:szCs w:val="16"/>
        </w:rPr>
        <w:t>2012 47th International Universities Power Engineering Conference (UPEC)</w:t>
      </w:r>
      <w:r w:rsidRPr="000C5996">
        <w:rPr>
          <w:iCs/>
          <w:sz w:val="16"/>
          <w:szCs w:val="16"/>
        </w:rPr>
        <w:t xml:space="preserve">, London, 2012, pp. 1-5, </w:t>
      </w:r>
      <w:proofErr w:type="spellStart"/>
      <w:r w:rsidRPr="000C5996">
        <w:rPr>
          <w:iCs/>
          <w:sz w:val="16"/>
          <w:szCs w:val="16"/>
        </w:rPr>
        <w:t>doi</w:t>
      </w:r>
      <w:proofErr w:type="spellEnd"/>
      <w:r w:rsidRPr="000C5996">
        <w:rPr>
          <w:iCs/>
          <w:sz w:val="16"/>
          <w:szCs w:val="16"/>
        </w:rPr>
        <w:t>: 10.1109/UPEC.2012.6398643.</w:t>
      </w:r>
    </w:p>
    <w:p w14:paraId="17CBB120" w14:textId="249404E8" w:rsidR="00681C5D" w:rsidRPr="000C5996" w:rsidRDefault="00681C5D" w:rsidP="00681C5D">
      <w:pPr>
        <w:ind w:left="425" w:hanging="425"/>
        <w:jc w:val="both"/>
        <w:rPr>
          <w:iCs/>
          <w:sz w:val="16"/>
          <w:szCs w:val="16"/>
        </w:rPr>
      </w:pPr>
      <w:r w:rsidRPr="000C5996">
        <w:rPr>
          <w:iCs/>
          <w:sz w:val="16"/>
          <w:szCs w:val="16"/>
        </w:rPr>
        <w:t xml:space="preserve">[5]    </w:t>
      </w:r>
      <w:r w:rsidR="00C113EE">
        <w:rPr>
          <w:iCs/>
          <w:sz w:val="16"/>
          <w:szCs w:val="16"/>
        </w:rPr>
        <w:t xml:space="preserve"> </w:t>
      </w:r>
      <w:r w:rsidRPr="000C5996">
        <w:rPr>
          <w:iCs/>
          <w:sz w:val="16"/>
          <w:szCs w:val="16"/>
        </w:rPr>
        <w:t>L. A. Salgado and F. Brito, "Protection system against atmospheric discharges in offshore oil platforms," </w:t>
      </w:r>
      <w:r w:rsidRPr="000C5996">
        <w:rPr>
          <w:i/>
          <w:sz w:val="16"/>
          <w:szCs w:val="16"/>
        </w:rPr>
        <w:t>2015 IEEE Thirty Fifth Central American and Panama Convention (CONCAPAN XXXV)</w:t>
      </w:r>
      <w:r w:rsidRPr="000C5996">
        <w:rPr>
          <w:iCs/>
          <w:sz w:val="16"/>
          <w:szCs w:val="16"/>
        </w:rPr>
        <w:t xml:space="preserve">, Tegucigalpa, 2015, pp. 1-6, </w:t>
      </w:r>
      <w:proofErr w:type="spellStart"/>
      <w:r w:rsidRPr="000C5996">
        <w:rPr>
          <w:iCs/>
          <w:sz w:val="16"/>
          <w:szCs w:val="16"/>
        </w:rPr>
        <w:t>doi</w:t>
      </w:r>
      <w:proofErr w:type="spellEnd"/>
      <w:r w:rsidRPr="000C5996">
        <w:rPr>
          <w:iCs/>
          <w:sz w:val="16"/>
          <w:szCs w:val="16"/>
        </w:rPr>
        <w:t>: 10.1109/CONCAPAN.2015.7428445.</w:t>
      </w:r>
    </w:p>
    <w:p w14:paraId="7C56CB20" w14:textId="02E9BB65" w:rsidR="00681C5D" w:rsidRPr="000C5996" w:rsidRDefault="00681C5D" w:rsidP="00681C5D">
      <w:pPr>
        <w:ind w:left="425" w:hanging="425"/>
        <w:jc w:val="both"/>
        <w:rPr>
          <w:sz w:val="16"/>
          <w:szCs w:val="16"/>
        </w:rPr>
      </w:pPr>
      <w:r w:rsidRPr="000C5996">
        <w:rPr>
          <w:iCs/>
          <w:sz w:val="16"/>
          <w:szCs w:val="16"/>
        </w:rPr>
        <w:t xml:space="preserve">[6]   </w:t>
      </w:r>
      <w:r w:rsidR="00C113EE">
        <w:rPr>
          <w:iCs/>
          <w:sz w:val="16"/>
          <w:szCs w:val="16"/>
        </w:rPr>
        <w:t xml:space="preserve">  </w:t>
      </w:r>
      <w:r w:rsidRPr="000C5996">
        <w:rPr>
          <w:iCs/>
          <w:sz w:val="16"/>
          <w:szCs w:val="16"/>
        </w:rPr>
        <w:t>C. A. Christodoulou, V. Vita</w:t>
      </w:r>
      <w:r w:rsidR="008C0A6D" w:rsidRPr="000C5996">
        <w:rPr>
          <w:iCs/>
          <w:sz w:val="16"/>
          <w:szCs w:val="16"/>
        </w:rPr>
        <w:t>,</w:t>
      </w:r>
      <w:r w:rsidRPr="000C5996">
        <w:rPr>
          <w:iCs/>
          <w:sz w:val="16"/>
          <w:szCs w:val="16"/>
        </w:rPr>
        <w:t xml:space="preserve"> and T. I. Maris, "On the optimal placement of surge arresters for the efficient protection of medium voltage distribution networks against atmospheric </w:t>
      </w:r>
      <w:proofErr w:type="spellStart"/>
      <w:r w:rsidRPr="000C5996">
        <w:rPr>
          <w:iCs/>
          <w:sz w:val="16"/>
          <w:szCs w:val="16"/>
        </w:rPr>
        <w:t>overvoltages</w:t>
      </w:r>
      <w:proofErr w:type="spellEnd"/>
      <w:r w:rsidRPr="000C5996">
        <w:rPr>
          <w:iCs/>
          <w:sz w:val="16"/>
          <w:szCs w:val="16"/>
        </w:rPr>
        <w:t>," </w:t>
      </w:r>
      <w:r w:rsidRPr="000C5996">
        <w:rPr>
          <w:i/>
          <w:sz w:val="16"/>
          <w:szCs w:val="16"/>
        </w:rPr>
        <w:t>2019 54th International Universities Power Engineering Conference (UPEC)</w:t>
      </w:r>
      <w:r w:rsidRPr="000C5996">
        <w:rPr>
          <w:iCs/>
          <w:sz w:val="16"/>
          <w:szCs w:val="16"/>
        </w:rPr>
        <w:t xml:space="preserve">, Bucharest, Romania, 2019, pp. 1-4, </w:t>
      </w:r>
      <w:proofErr w:type="spellStart"/>
      <w:r w:rsidRPr="000C5996">
        <w:rPr>
          <w:iCs/>
          <w:sz w:val="16"/>
          <w:szCs w:val="16"/>
        </w:rPr>
        <w:t>doi</w:t>
      </w:r>
      <w:proofErr w:type="spellEnd"/>
      <w:r w:rsidRPr="000C5996">
        <w:rPr>
          <w:iCs/>
          <w:sz w:val="16"/>
          <w:szCs w:val="16"/>
        </w:rPr>
        <w:t>: 10.1109/UPEC.2019.8893622.</w:t>
      </w:r>
    </w:p>
    <w:p w14:paraId="28BB74CD" w14:textId="5EFDEBE3" w:rsidR="00681C5D" w:rsidRPr="000C5996" w:rsidRDefault="00681C5D" w:rsidP="00681C5D">
      <w:pPr>
        <w:ind w:left="425" w:hanging="425"/>
        <w:jc w:val="both"/>
        <w:rPr>
          <w:iCs/>
          <w:sz w:val="16"/>
          <w:szCs w:val="16"/>
        </w:rPr>
      </w:pPr>
      <w:r w:rsidRPr="000C5996">
        <w:rPr>
          <w:iCs/>
          <w:sz w:val="16"/>
          <w:szCs w:val="16"/>
        </w:rPr>
        <w:t xml:space="preserve">[7]   </w:t>
      </w:r>
      <w:r w:rsidR="00C113EE">
        <w:rPr>
          <w:iCs/>
          <w:sz w:val="16"/>
          <w:szCs w:val="16"/>
        </w:rPr>
        <w:t xml:space="preserve">  </w:t>
      </w:r>
      <w:r w:rsidRPr="000C5996">
        <w:rPr>
          <w:iCs/>
          <w:sz w:val="16"/>
          <w:szCs w:val="16"/>
        </w:rPr>
        <w:t xml:space="preserve">G. Parise, L. </w:t>
      </w:r>
      <w:proofErr w:type="spellStart"/>
      <w:r w:rsidRPr="000C5996">
        <w:rPr>
          <w:iCs/>
          <w:sz w:val="16"/>
          <w:szCs w:val="16"/>
        </w:rPr>
        <w:t>Martirano</w:t>
      </w:r>
      <w:proofErr w:type="spellEnd"/>
      <w:r w:rsidR="008C0A6D" w:rsidRPr="000C5996">
        <w:rPr>
          <w:iCs/>
          <w:sz w:val="16"/>
          <w:szCs w:val="16"/>
        </w:rPr>
        <w:t>,</w:t>
      </w:r>
      <w:r w:rsidRPr="000C5996">
        <w:rPr>
          <w:iCs/>
          <w:sz w:val="16"/>
          <w:szCs w:val="16"/>
        </w:rPr>
        <w:t xml:space="preserve"> and M. </w:t>
      </w:r>
      <w:proofErr w:type="spellStart"/>
      <w:r w:rsidRPr="000C5996">
        <w:rPr>
          <w:iCs/>
          <w:sz w:val="16"/>
          <w:szCs w:val="16"/>
        </w:rPr>
        <w:t>Lucheroni</w:t>
      </w:r>
      <w:proofErr w:type="spellEnd"/>
      <w:r w:rsidRPr="000C5996">
        <w:rPr>
          <w:iCs/>
          <w:sz w:val="16"/>
          <w:szCs w:val="16"/>
        </w:rPr>
        <w:t>, "Level, Class, and Prospected Safety Performance of a Lightning Protection System for a Complex of Structures (LPCS)," in </w:t>
      </w:r>
      <w:r w:rsidRPr="000C5996">
        <w:rPr>
          <w:i/>
          <w:sz w:val="16"/>
          <w:szCs w:val="16"/>
        </w:rPr>
        <w:t>IEEE Transactions on Industry Applications</w:t>
      </w:r>
      <w:r w:rsidRPr="000C5996">
        <w:rPr>
          <w:iCs/>
          <w:sz w:val="16"/>
          <w:szCs w:val="16"/>
        </w:rPr>
        <w:t xml:space="preserve">, vol. 46, no. 5, pp. 2106-2110, Sept.-Oct. 2010, </w:t>
      </w:r>
      <w:proofErr w:type="spellStart"/>
      <w:r w:rsidRPr="000C5996">
        <w:rPr>
          <w:iCs/>
          <w:sz w:val="16"/>
          <w:szCs w:val="16"/>
        </w:rPr>
        <w:t>doi</w:t>
      </w:r>
      <w:proofErr w:type="spellEnd"/>
      <w:r w:rsidRPr="000C5996">
        <w:rPr>
          <w:iCs/>
          <w:sz w:val="16"/>
          <w:szCs w:val="16"/>
        </w:rPr>
        <w:t>: 10.1109/TIA.2010.2059370.</w:t>
      </w:r>
    </w:p>
    <w:p w14:paraId="3A7C9EC9" w14:textId="713AD670" w:rsidR="00681C5D" w:rsidRPr="000C5996" w:rsidRDefault="00681C5D" w:rsidP="00681C5D">
      <w:pPr>
        <w:ind w:left="425" w:hanging="425"/>
        <w:jc w:val="both"/>
        <w:rPr>
          <w:iCs/>
          <w:sz w:val="16"/>
          <w:szCs w:val="16"/>
        </w:rPr>
      </w:pPr>
      <w:r w:rsidRPr="000C5996">
        <w:rPr>
          <w:iCs/>
          <w:sz w:val="16"/>
          <w:szCs w:val="16"/>
        </w:rPr>
        <w:t xml:space="preserve">[8]    </w:t>
      </w:r>
      <w:r w:rsidR="00C113EE">
        <w:rPr>
          <w:iCs/>
          <w:sz w:val="16"/>
          <w:szCs w:val="16"/>
        </w:rPr>
        <w:t xml:space="preserve">  </w:t>
      </w:r>
      <w:r w:rsidRPr="000C5996">
        <w:rPr>
          <w:iCs/>
          <w:sz w:val="16"/>
          <w:szCs w:val="16"/>
        </w:rPr>
        <w:t xml:space="preserve">R. </w:t>
      </w:r>
      <w:proofErr w:type="spellStart"/>
      <w:r w:rsidRPr="000C5996">
        <w:rPr>
          <w:iCs/>
          <w:sz w:val="16"/>
          <w:szCs w:val="16"/>
        </w:rPr>
        <w:t>Zoro</w:t>
      </w:r>
      <w:proofErr w:type="spellEnd"/>
      <w:r w:rsidRPr="000C5996">
        <w:rPr>
          <w:iCs/>
          <w:sz w:val="16"/>
          <w:szCs w:val="16"/>
        </w:rPr>
        <w:t>, K. E. Widodo</w:t>
      </w:r>
      <w:r w:rsidR="008C0A6D" w:rsidRPr="000C5996">
        <w:rPr>
          <w:iCs/>
          <w:sz w:val="16"/>
          <w:szCs w:val="16"/>
        </w:rPr>
        <w:t>,</w:t>
      </w:r>
      <w:r w:rsidRPr="000C5996">
        <w:rPr>
          <w:iCs/>
          <w:sz w:val="16"/>
          <w:szCs w:val="16"/>
        </w:rPr>
        <w:t xml:space="preserve"> and H. </w:t>
      </w:r>
      <w:proofErr w:type="spellStart"/>
      <w:r w:rsidRPr="000C5996">
        <w:rPr>
          <w:iCs/>
          <w:sz w:val="16"/>
          <w:szCs w:val="16"/>
        </w:rPr>
        <w:t>Laksmiwati</w:t>
      </w:r>
      <w:proofErr w:type="spellEnd"/>
      <w:r w:rsidRPr="000C5996">
        <w:rPr>
          <w:iCs/>
          <w:sz w:val="16"/>
          <w:szCs w:val="16"/>
        </w:rPr>
        <w:t>, "External Lightning Protection System at Pulp and Paper Industry in Areas with High Lightning Density," </w:t>
      </w:r>
      <w:r w:rsidRPr="000C5996">
        <w:rPr>
          <w:i/>
          <w:sz w:val="16"/>
          <w:szCs w:val="16"/>
        </w:rPr>
        <w:t>2018 Conference on Power Engineering and Renewable Energy (ICPERE)</w:t>
      </w:r>
      <w:r w:rsidRPr="000C5996">
        <w:rPr>
          <w:iCs/>
          <w:sz w:val="16"/>
          <w:szCs w:val="16"/>
        </w:rPr>
        <w:t xml:space="preserve">, Solo, Indonesia, 2018, pp. 1-5, </w:t>
      </w:r>
      <w:proofErr w:type="spellStart"/>
      <w:r w:rsidRPr="000C5996">
        <w:rPr>
          <w:iCs/>
          <w:sz w:val="16"/>
          <w:szCs w:val="16"/>
        </w:rPr>
        <w:t>doi</w:t>
      </w:r>
      <w:proofErr w:type="spellEnd"/>
      <w:r w:rsidRPr="000C5996">
        <w:rPr>
          <w:iCs/>
          <w:sz w:val="16"/>
          <w:szCs w:val="16"/>
        </w:rPr>
        <w:t>: 10.1109/ICPERE.2018.8739688.</w:t>
      </w:r>
    </w:p>
    <w:p w14:paraId="59E45557" w14:textId="4A7E8FC2" w:rsidR="00681C5D" w:rsidRPr="000C5996" w:rsidRDefault="00681C5D" w:rsidP="008106E6">
      <w:pPr>
        <w:ind w:left="425" w:hanging="425"/>
        <w:jc w:val="both"/>
        <w:rPr>
          <w:sz w:val="16"/>
          <w:szCs w:val="16"/>
          <w:lang w:eastAsia="es-MX"/>
        </w:rPr>
      </w:pPr>
      <w:r w:rsidRPr="000C5996">
        <w:rPr>
          <w:iCs/>
          <w:sz w:val="16"/>
          <w:szCs w:val="16"/>
        </w:rPr>
        <w:t xml:space="preserve">[9]    </w:t>
      </w:r>
      <w:r w:rsidR="008106E6" w:rsidRPr="000C5996">
        <w:rPr>
          <w:sz w:val="16"/>
          <w:szCs w:val="16"/>
          <w:lang w:eastAsia="es-MX"/>
        </w:rPr>
        <w:t>J</w:t>
      </w:r>
      <w:r w:rsidR="008106E6" w:rsidRPr="000C5996">
        <w:rPr>
          <w:i/>
          <w:sz w:val="16"/>
          <w:szCs w:val="16"/>
          <w:lang w:eastAsia="es-MX"/>
        </w:rPr>
        <w:t>.</w:t>
      </w:r>
      <w:r w:rsidR="008106E6" w:rsidRPr="000C5996">
        <w:rPr>
          <w:sz w:val="16"/>
          <w:szCs w:val="16"/>
          <w:lang w:eastAsia="es-MX"/>
        </w:rPr>
        <w:t xml:space="preserve"> C. Mora, </w:t>
      </w:r>
      <w:r w:rsidR="008106E6" w:rsidRPr="000C5996">
        <w:rPr>
          <w:i/>
          <w:sz w:val="16"/>
          <w:szCs w:val="16"/>
          <w:lang w:eastAsia="es-MX"/>
        </w:rPr>
        <w:t xml:space="preserve">et al., </w:t>
      </w:r>
      <w:r w:rsidR="008106E6" w:rsidRPr="000C5996">
        <w:rPr>
          <w:iCs/>
          <w:sz w:val="16"/>
          <w:szCs w:val="16"/>
          <w:lang w:eastAsia="es-MX"/>
        </w:rPr>
        <w:t>“</w:t>
      </w:r>
      <w:r w:rsidR="008106E6" w:rsidRPr="000C5996">
        <w:rPr>
          <w:sz w:val="16"/>
          <w:szCs w:val="16"/>
          <w:lang w:eastAsia="es-MX"/>
        </w:rPr>
        <w:t>On the use of reference areas for prospective dose assessments on populations of wildlife for planned atmospheric discharges around nuclear installations,”</w:t>
      </w:r>
      <w:r w:rsidR="008106E6" w:rsidRPr="000C5996">
        <w:rPr>
          <w:i/>
          <w:sz w:val="16"/>
          <w:szCs w:val="16"/>
          <w:lang w:eastAsia="es-MX"/>
        </w:rPr>
        <w:t xml:space="preserve"> </w:t>
      </w:r>
      <w:r w:rsidR="008106E6" w:rsidRPr="000C5996">
        <w:rPr>
          <w:i/>
          <w:iCs/>
          <w:sz w:val="16"/>
          <w:szCs w:val="16"/>
          <w:lang w:eastAsia="es-MX"/>
        </w:rPr>
        <w:t>Environmental Research</w:t>
      </w:r>
      <w:r w:rsidR="008106E6" w:rsidRPr="000C5996">
        <w:rPr>
          <w:sz w:val="16"/>
          <w:szCs w:val="16"/>
          <w:lang w:eastAsia="es-MX"/>
        </w:rPr>
        <w:t>,</w:t>
      </w:r>
      <w:r w:rsidR="008106E6" w:rsidRPr="000C5996">
        <w:rPr>
          <w:i/>
          <w:sz w:val="16"/>
          <w:szCs w:val="16"/>
          <w:lang w:eastAsia="es-MX"/>
        </w:rPr>
        <w:t xml:space="preserve"> </w:t>
      </w:r>
      <w:r w:rsidR="008106E6" w:rsidRPr="000C5996">
        <w:rPr>
          <w:iCs/>
          <w:sz w:val="16"/>
          <w:szCs w:val="16"/>
          <w:lang w:eastAsia="es-MX"/>
        </w:rPr>
        <w:t>vol. 182, 2020, pp</w:t>
      </w:r>
      <w:r w:rsidR="008106E6" w:rsidRPr="000C5996">
        <w:rPr>
          <w:i/>
          <w:sz w:val="16"/>
          <w:szCs w:val="16"/>
          <w:lang w:eastAsia="es-MX"/>
        </w:rPr>
        <w:t xml:space="preserve">. </w:t>
      </w:r>
      <w:r w:rsidR="008106E6" w:rsidRPr="000C5996">
        <w:rPr>
          <w:sz w:val="16"/>
          <w:szCs w:val="16"/>
          <w:lang w:eastAsia="es-MX"/>
        </w:rPr>
        <w:t xml:space="preserve">109057, </w:t>
      </w:r>
      <w:proofErr w:type="gramStart"/>
      <w:r w:rsidR="008106E6" w:rsidRPr="000C5996">
        <w:rPr>
          <w:sz w:val="16"/>
          <w:szCs w:val="16"/>
          <w:lang w:eastAsia="es-MX"/>
        </w:rPr>
        <w:t>doi</w:t>
      </w:r>
      <w:r w:rsidR="008106E6" w:rsidRPr="000C5996">
        <w:rPr>
          <w:i/>
          <w:sz w:val="16"/>
          <w:szCs w:val="16"/>
          <w:lang w:eastAsia="es-MX"/>
        </w:rPr>
        <w:t>:</w:t>
      </w:r>
      <w:r w:rsidR="008106E6" w:rsidRPr="000C5996">
        <w:rPr>
          <w:sz w:val="16"/>
          <w:szCs w:val="16"/>
          <w:lang w:eastAsia="es-MX"/>
        </w:rPr>
        <w:t>10.1016/j.envres</w:t>
      </w:r>
      <w:proofErr w:type="gramEnd"/>
      <w:r w:rsidR="008106E6" w:rsidRPr="000C5996">
        <w:rPr>
          <w:sz w:val="16"/>
          <w:szCs w:val="16"/>
          <w:lang w:eastAsia="es-MX"/>
        </w:rPr>
        <w:t>.2019.109057.</w:t>
      </w:r>
    </w:p>
    <w:p w14:paraId="27AAE005" w14:textId="7C7B683B" w:rsidR="00681C5D" w:rsidRPr="000C5996" w:rsidRDefault="00681C5D" w:rsidP="00681C5D">
      <w:pPr>
        <w:ind w:left="425" w:hanging="425"/>
        <w:jc w:val="both"/>
        <w:rPr>
          <w:iCs/>
          <w:sz w:val="16"/>
          <w:szCs w:val="16"/>
        </w:rPr>
      </w:pPr>
      <w:r w:rsidRPr="000C5996">
        <w:rPr>
          <w:iCs/>
          <w:sz w:val="16"/>
          <w:szCs w:val="16"/>
        </w:rPr>
        <w:t xml:space="preserve">[10]  </w:t>
      </w:r>
      <w:r w:rsidR="00C113EE">
        <w:rPr>
          <w:iCs/>
          <w:sz w:val="16"/>
          <w:szCs w:val="16"/>
        </w:rPr>
        <w:t xml:space="preserve">  </w:t>
      </w:r>
      <w:r w:rsidRPr="000C5996">
        <w:rPr>
          <w:iCs/>
          <w:sz w:val="16"/>
          <w:szCs w:val="16"/>
        </w:rPr>
        <w:t>H. Hu, R. Luo, M. Fang, S. Zeng</w:t>
      </w:r>
      <w:r w:rsidR="008C0A6D" w:rsidRPr="000C5996">
        <w:rPr>
          <w:iCs/>
          <w:sz w:val="16"/>
          <w:szCs w:val="16"/>
        </w:rPr>
        <w:t>,</w:t>
      </w:r>
      <w:r w:rsidRPr="000C5996">
        <w:rPr>
          <w:iCs/>
          <w:sz w:val="16"/>
          <w:szCs w:val="16"/>
        </w:rPr>
        <w:t xml:space="preserve"> and F. Hu, “A new optimization design for grounding grid”, </w:t>
      </w:r>
      <w:r w:rsidRPr="000C5996">
        <w:rPr>
          <w:i/>
          <w:sz w:val="16"/>
          <w:szCs w:val="16"/>
        </w:rPr>
        <w:t>International Journal of Electrical Power &amp; Energy Systems</w:t>
      </w:r>
      <w:r w:rsidRPr="000C5996">
        <w:rPr>
          <w:iCs/>
          <w:sz w:val="16"/>
          <w:szCs w:val="16"/>
        </w:rPr>
        <w:t xml:space="preserve">, vol. 108, pp. 61–71, 2019, </w:t>
      </w:r>
      <w:proofErr w:type="spellStart"/>
      <w:r w:rsidRPr="000C5996">
        <w:rPr>
          <w:iCs/>
          <w:sz w:val="16"/>
          <w:szCs w:val="16"/>
        </w:rPr>
        <w:t>doi</w:t>
      </w:r>
      <w:proofErr w:type="spellEnd"/>
      <w:r w:rsidRPr="000C5996">
        <w:rPr>
          <w:iCs/>
          <w:sz w:val="16"/>
          <w:szCs w:val="16"/>
        </w:rPr>
        <w:t>: 10.1016/j.ijepes.2018.12.041</w:t>
      </w:r>
      <w:r w:rsidR="0078100E" w:rsidRPr="000C5996">
        <w:rPr>
          <w:iCs/>
          <w:sz w:val="16"/>
          <w:szCs w:val="16"/>
        </w:rPr>
        <w:t>.</w:t>
      </w:r>
    </w:p>
    <w:p w14:paraId="6160EB7E" w14:textId="43E6600B" w:rsidR="00681C5D" w:rsidRPr="000C5996" w:rsidRDefault="00681C5D" w:rsidP="00681C5D">
      <w:pPr>
        <w:ind w:left="425" w:hanging="425"/>
        <w:jc w:val="both"/>
        <w:rPr>
          <w:iCs/>
          <w:sz w:val="16"/>
          <w:szCs w:val="16"/>
        </w:rPr>
      </w:pPr>
      <w:r w:rsidRPr="000C5996">
        <w:rPr>
          <w:iCs/>
          <w:sz w:val="16"/>
          <w:szCs w:val="16"/>
        </w:rPr>
        <w:t>[11]</w:t>
      </w:r>
      <w:r w:rsidRPr="000C5996">
        <w:rPr>
          <w:sz w:val="16"/>
          <w:szCs w:val="16"/>
        </w:rPr>
        <w:t xml:space="preserve">   </w:t>
      </w:r>
      <w:r w:rsidRPr="000C5996">
        <w:rPr>
          <w:iCs/>
          <w:sz w:val="16"/>
          <w:szCs w:val="16"/>
        </w:rPr>
        <w:t xml:space="preserve">M. Rock, K. Müller, E. </w:t>
      </w:r>
      <w:proofErr w:type="spellStart"/>
      <w:r w:rsidRPr="000C5996">
        <w:rPr>
          <w:iCs/>
          <w:sz w:val="16"/>
          <w:szCs w:val="16"/>
        </w:rPr>
        <w:t>Shulzhenko</w:t>
      </w:r>
      <w:proofErr w:type="spellEnd"/>
      <w:r w:rsidR="008C0A6D" w:rsidRPr="000C5996">
        <w:rPr>
          <w:iCs/>
          <w:sz w:val="16"/>
          <w:szCs w:val="16"/>
        </w:rPr>
        <w:t>,</w:t>
      </w:r>
      <w:r w:rsidRPr="000C5996">
        <w:rPr>
          <w:iCs/>
          <w:sz w:val="16"/>
          <w:szCs w:val="16"/>
        </w:rPr>
        <w:t xml:space="preserve"> and R. </w:t>
      </w:r>
      <w:proofErr w:type="spellStart"/>
      <w:r w:rsidRPr="000C5996">
        <w:rPr>
          <w:iCs/>
          <w:sz w:val="16"/>
          <w:szCs w:val="16"/>
        </w:rPr>
        <w:t>Schünge</w:t>
      </w:r>
      <w:proofErr w:type="spellEnd"/>
      <w:r w:rsidRPr="000C5996">
        <w:rPr>
          <w:iCs/>
          <w:sz w:val="16"/>
          <w:szCs w:val="16"/>
        </w:rPr>
        <w:t>, "Mesh width of ground grids in shelters with small base areas for low step voltages at lightning currents," </w:t>
      </w:r>
      <w:r w:rsidRPr="000C5996">
        <w:rPr>
          <w:i/>
          <w:sz w:val="16"/>
          <w:szCs w:val="16"/>
        </w:rPr>
        <w:t>2018 34th International Conference on Lightning Protection (ICLP)</w:t>
      </w:r>
      <w:r w:rsidRPr="000C5996">
        <w:rPr>
          <w:iCs/>
          <w:sz w:val="16"/>
          <w:szCs w:val="16"/>
        </w:rPr>
        <w:t xml:space="preserve">, Rzeszow, 2018, pp. 1-6, </w:t>
      </w:r>
      <w:proofErr w:type="spellStart"/>
      <w:r w:rsidRPr="000C5996">
        <w:rPr>
          <w:iCs/>
          <w:sz w:val="16"/>
          <w:szCs w:val="16"/>
        </w:rPr>
        <w:t>doi</w:t>
      </w:r>
      <w:proofErr w:type="spellEnd"/>
      <w:r w:rsidRPr="000C5996">
        <w:rPr>
          <w:iCs/>
          <w:sz w:val="16"/>
          <w:szCs w:val="16"/>
        </w:rPr>
        <w:t>: 10.1109/ICLP.2018.8503353.</w:t>
      </w:r>
    </w:p>
    <w:p w14:paraId="5E372C25" w14:textId="10C4CA4F" w:rsidR="00681C5D" w:rsidRPr="000C5996" w:rsidRDefault="00681C5D" w:rsidP="00681C5D">
      <w:pPr>
        <w:ind w:left="425" w:hanging="425"/>
        <w:jc w:val="both"/>
        <w:rPr>
          <w:iCs/>
          <w:sz w:val="16"/>
          <w:szCs w:val="16"/>
        </w:rPr>
      </w:pPr>
      <w:r w:rsidRPr="000C5996">
        <w:rPr>
          <w:iCs/>
          <w:sz w:val="16"/>
          <w:szCs w:val="16"/>
        </w:rPr>
        <w:t xml:space="preserve">[12]   </w:t>
      </w:r>
      <w:r w:rsidR="00C113EE">
        <w:rPr>
          <w:iCs/>
          <w:sz w:val="16"/>
          <w:szCs w:val="16"/>
        </w:rPr>
        <w:t xml:space="preserve"> </w:t>
      </w:r>
      <w:r w:rsidRPr="000C5996">
        <w:rPr>
          <w:iCs/>
          <w:sz w:val="16"/>
          <w:szCs w:val="16"/>
        </w:rPr>
        <w:t>CEI EN 62305-2:2013 “Protection against Lightning. Part 2: Risk Management”, 2013</w:t>
      </w:r>
      <w:r w:rsidR="0078100E" w:rsidRPr="000C5996">
        <w:rPr>
          <w:iCs/>
          <w:sz w:val="16"/>
          <w:szCs w:val="16"/>
        </w:rPr>
        <w:t>.</w:t>
      </w:r>
      <w:r w:rsidR="00174D2F">
        <w:rPr>
          <w:iCs/>
          <w:sz w:val="16"/>
          <w:szCs w:val="16"/>
        </w:rPr>
        <w:t xml:space="preserve"> </w:t>
      </w:r>
      <w:r w:rsidR="00174D2F" w:rsidRPr="00174D2F">
        <w:rPr>
          <w:iCs/>
          <w:sz w:val="16"/>
          <w:szCs w:val="16"/>
        </w:rPr>
        <w:t xml:space="preserve">Date accessed: </w:t>
      </w:r>
      <w:r w:rsidR="00174D2F">
        <w:rPr>
          <w:iCs/>
          <w:sz w:val="16"/>
          <w:szCs w:val="16"/>
        </w:rPr>
        <w:t>09 August</w:t>
      </w:r>
      <w:r w:rsidR="00174D2F" w:rsidRPr="00174D2F">
        <w:rPr>
          <w:iCs/>
          <w:sz w:val="16"/>
          <w:szCs w:val="16"/>
        </w:rPr>
        <w:t xml:space="preserve"> 202</w:t>
      </w:r>
      <w:r w:rsidR="00174D2F">
        <w:rPr>
          <w:iCs/>
          <w:sz w:val="16"/>
          <w:szCs w:val="16"/>
        </w:rPr>
        <w:t xml:space="preserve">1. </w:t>
      </w:r>
      <w:r w:rsidR="00174D2F" w:rsidRPr="00174D2F">
        <w:rPr>
          <w:iCs/>
          <w:sz w:val="16"/>
          <w:szCs w:val="16"/>
        </w:rPr>
        <w:t>https://shop.standards.ie/preview/98701232548.pdf?sku=863871_SAIG_NSAI_NSAI_2054831</w:t>
      </w:r>
    </w:p>
    <w:p w14:paraId="05A56C73" w14:textId="1E609C59" w:rsidR="00681C5D" w:rsidRPr="000C5996" w:rsidRDefault="00681C5D" w:rsidP="00681C5D">
      <w:pPr>
        <w:ind w:left="425" w:hanging="425"/>
        <w:jc w:val="both"/>
        <w:rPr>
          <w:iCs/>
          <w:sz w:val="16"/>
          <w:szCs w:val="16"/>
        </w:rPr>
      </w:pPr>
      <w:r w:rsidRPr="000C5996">
        <w:rPr>
          <w:iCs/>
          <w:sz w:val="16"/>
          <w:szCs w:val="16"/>
        </w:rPr>
        <w:t xml:space="preserve">[13] </w:t>
      </w:r>
      <w:r w:rsidR="008C0A6D" w:rsidRPr="000C5996">
        <w:rPr>
          <w:iCs/>
          <w:sz w:val="16"/>
          <w:szCs w:val="16"/>
        </w:rPr>
        <w:t xml:space="preserve"> </w:t>
      </w:r>
      <w:r w:rsidR="00C113EE">
        <w:rPr>
          <w:iCs/>
          <w:sz w:val="16"/>
          <w:szCs w:val="16"/>
        </w:rPr>
        <w:t xml:space="preserve"> </w:t>
      </w:r>
      <w:proofErr w:type="spellStart"/>
      <w:r w:rsidRPr="000C5996">
        <w:rPr>
          <w:iCs/>
          <w:sz w:val="16"/>
          <w:szCs w:val="16"/>
        </w:rPr>
        <w:t>Icontec</w:t>
      </w:r>
      <w:proofErr w:type="spellEnd"/>
      <w:r w:rsidRPr="000C5996">
        <w:rPr>
          <w:iCs/>
          <w:sz w:val="16"/>
          <w:szCs w:val="16"/>
        </w:rPr>
        <w:t xml:space="preserve">. (2008a). NTC 4552-1 Lightning Protection part 1: General Principles (1ed.). (2008b). NTC 4552-2. Protection against atmospheric electric shocks - Part 2: Risk management. (2008c). NTC 4552-3. Protection against atmospheric electrical discharges. Part 3: Physical damage to structures and threats to life. Colombia: </w:t>
      </w:r>
      <w:proofErr w:type="spellStart"/>
      <w:r w:rsidRPr="000C5996">
        <w:rPr>
          <w:iCs/>
          <w:sz w:val="16"/>
          <w:szCs w:val="16"/>
        </w:rPr>
        <w:t>Icontec</w:t>
      </w:r>
      <w:proofErr w:type="spellEnd"/>
      <w:r w:rsidRPr="000C5996">
        <w:rPr>
          <w:iCs/>
          <w:sz w:val="16"/>
          <w:szCs w:val="16"/>
        </w:rPr>
        <w:t>.</w:t>
      </w:r>
    </w:p>
    <w:p w14:paraId="363E258F" w14:textId="6279324F" w:rsidR="00681C5D" w:rsidRPr="000C5996" w:rsidRDefault="00681C5D" w:rsidP="00681C5D">
      <w:pPr>
        <w:ind w:left="425" w:hanging="425"/>
        <w:jc w:val="both"/>
        <w:rPr>
          <w:iCs/>
          <w:sz w:val="16"/>
          <w:szCs w:val="16"/>
        </w:rPr>
      </w:pPr>
      <w:r w:rsidRPr="000C5996">
        <w:rPr>
          <w:iCs/>
          <w:sz w:val="16"/>
          <w:szCs w:val="16"/>
        </w:rPr>
        <w:t xml:space="preserve">[14]   B. </w:t>
      </w:r>
      <w:proofErr w:type="spellStart"/>
      <w:r w:rsidRPr="000C5996">
        <w:rPr>
          <w:iCs/>
          <w:sz w:val="16"/>
          <w:szCs w:val="16"/>
        </w:rPr>
        <w:t>Brusso</w:t>
      </w:r>
      <w:proofErr w:type="spellEnd"/>
      <w:r w:rsidRPr="000C5996">
        <w:rPr>
          <w:iCs/>
          <w:sz w:val="16"/>
          <w:szCs w:val="16"/>
        </w:rPr>
        <w:t xml:space="preserve">, "The </w:t>
      </w:r>
      <w:proofErr w:type="spellStart"/>
      <w:r w:rsidRPr="000C5996">
        <w:rPr>
          <w:iCs/>
          <w:sz w:val="16"/>
          <w:szCs w:val="16"/>
        </w:rPr>
        <w:t>Electrogeometrical</w:t>
      </w:r>
      <w:proofErr w:type="spellEnd"/>
      <w:r w:rsidRPr="000C5996">
        <w:rPr>
          <w:iCs/>
          <w:sz w:val="16"/>
          <w:szCs w:val="16"/>
        </w:rPr>
        <w:t xml:space="preserve"> Model of the Rolling Sphere Method [History]," in </w:t>
      </w:r>
      <w:r w:rsidRPr="000C5996">
        <w:rPr>
          <w:i/>
          <w:sz w:val="16"/>
          <w:szCs w:val="16"/>
        </w:rPr>
        <w:t>IEEE Industry Applications Magazine</w:t>
      </w:r>
      <w:r w:rsidRPr="000C5996">
        <w:rPr>
          <w:iCs/>
          <w:sz w:val="16"/>
          <w:szCs w:val="16"/>
        </w:rPr>
        <w:t xml:space="preserve">, vol. 22, no. 2, pp. 7-70, 2016, </w:t>
      </w:r>
      <w:proofErr w:type="spellStart"/>
      <w:r w:rsidRPr="000C5996">
        <w:rPr>
          <w:iCs/>
          <w:sz w:val="16"/>
          <w:szCs w:val="16"/>
        </w:rPr>
        <w:t>doi</w:t>
      </w:r>
      <w:proofErr w:type="spellEnd"/>
      <w:r w:rsidRPr="000C5996">
        <w:rPr>
          <w:iCs/>
          <w:sz w:val="16"/>
          <w:szCs w:val="16"/>
        </w:rPr>
        <w:t>: 10.1109/MIAS.2015.2503940.</w:t>
      </w:r>
    </w:p>
    <w:p w14:paraId="0933B81E" w14:textId="386DD93C" w:rsidR="00681C5D" w:rsidRPr="000C5996" w:rsidRDefault="00681C5D" w:rsidP="00681C5D">
      <w:pPr>
        <w:ind w:left="425" w:hanging="425"/>
        <w:jc w:val="both"/>
        <w:rPr>
          <w:iCs/>
          <w:sz w:val="16"/>
          <w:szCs w:val="16"/>
        </w:rPr>
      </w:pPr>
      <w:r w:rsidRPr="000C5996">
        <w:rPr>
          <w:iCs/>
          <w:sz w:val="16"/>
          <w:szCs w:val="16"/>
        </w:rPr>
        <w:t xml:space="preserve">[15] </w:t>
      </w:r>
      <w:r w:rsidR="00C113EE">
        <w:rPr>
          <w:iCs/>
          <w:sz w:val="16"/>
          <w:szCs w:val="16"/>
        </w:rPr>
        <w:t xml:space="preserve">  </w:t>
      </w:r>
      <w:r w:rsidRPr="000C5996">
        <w:rPr>
          <w:iCs/>
          <w:sz w:val="16"/>
          <w:szCs w:val="16"/>
        </w:rPr>
        <w:t>W. Brooks, </w:t>
      </w:r>
      <w:r w:rsidRPr="000C5996">
        <w:rPr>
          <w:i/>
          <w:sz w:val="16"/>
          <w:szCs w:val="16"/>
        </w:rPr>
        <w:t>et al</w:t>
      </w:r>
      <w:r w:rsidRPr="000C5996">
        <w:rPr>
          <w:iCs/>
          <w:sz w:val="16"/>
          <w:szCs w:val="16"/>
        </w:rPr>
        <w:t xml:space="preserve">., "Investigation of Lightning Attachment Risks to Small Structures Associated with the </w:t>
      </w:r>
      <w:proofErr w:type="spellStart"/>
      <w:r w:rsidRPr="000C5996">
        <w:rPr>
          <w:iCs/>
          <w:sz w:val="16"/>
          <w:szCs w:val="16"/>
        </w:rPr>
        <w:t>Electrogeometric</w:t>
      </w:r>
      <w:proofErr w:type="spellEnd"/>
      <w:r w:rsidRPr="000C5996">
        <w:rPr>
          <w:iCs/>
          <w:sz w:val="16"/>
          <w:szCs w:val="16"/>
        </w:rPr>
        <w:t xml:space="preserve"> Model (EGM)," in </w:t>
      </w:r>
      <w:r w:rsidRPr="000C5996">
        <w:rPr>
          <w:i/>
          <w:sz w:val="16"/>
          <w:szCs w:val="16"/>
        </w:rPr>
        <w:t>IEEE Transactions on Plasma Science</w:t>
      </w:r>
      <w:r w:rsidRPr="000C5996">
        <w:rPr>
          <w:iCs/>
          <w:sz w:val="16"/>
          <w:szCs w:val="16"/>
        </w:rPr>
        <w:t>, vol. 48, no. 6, pp. 2163-2174, 2020.</w:t>
      </w:r>
    </w:p>
    <w:p w14:paraId="202B1039" w14:textId="69339C73" w:rsidR="00681C5D" w:rsidRPr="000C5996" w:rsidRDefault="00681C5D" w:rsidP="00681C5D">
      <w:pPr>
        <w:ind w:left="425" w:hanging="425"/>
        <w:jc w:val="both"/>
        <w:rPr>
          <w:iCs/>
          <w:sz w:val="16"/>
          <w:szCs w:val="16"/>
        </w:rPr>
      </w:pPr>
      <w:r w:rsidRPr="000C5996">
        <w:rPr>
          <w:iCs/>
          <w:sz w:val="16"/>
          <w:szCs w:val="16"/>
        </w:rPr>
        <w:t xml:space="preserve">[16] </w:t>
      </w:r>
      <w:r w:rsidR="00C113EE">
        <w:rPr>
          <w:iCs/>
          <w:sz w:val="16"/>
          <w:szCs w:val="16"/>
        </w:rPr>
        <w:t xml:space="preserve"> </w:t>
      </w:r>
      <w:r w:rsidRPr="000C5996">
        <w:rPr>
          <w:iCs/>
          <w:sz w:val="16"/>
          <w:szCs w:val="16"/>
        </w:rPr>
        <w:t xml:space="preserve"> I. </w:t>
      </w:r>
      <w:proofErr w:type="spellStart"/>
      <w:r w:rsidRPr="000C5996">
        <w:rPr>
          <w:iCs/>
          <w:sz w:val="16"/>
          <w:szCs w:val="16"/>
        </w:rPr>
        <w:t>Petrović</w:t>
      </w:r>
      <w:proofErr w:type="spellEnd"/>
      <w:r w:rsidRPr="000C5996">
        <w:rPr>
          <w:iCs/>
          <w:sz w:val="16"/>
          <w:szCs w:val="16"/>
        </w:rPr>
        <w:t xml:space="preserve">, S. </w:t>
      </w:r>
      <w:proofErr w:type="spellStart"/>
      <w:r w:rsidRPr="000C5996">
        <w:rPr>
          <w:iCs/>
          <w:sz w:val="16"/>
          <w:szCs w:val="16"/>
        </w:rPr>
        <w:t>Nikolovski</w:t>
      </w:r>
      <w:proofErr w:type="spellEnd"/>
      <w:r w:rsidRPr="000C5996">
        <w:rPr>
          <w:iCs/>
          <w:sz w:val="16"/>
          <w:szCs w:val="16"/>
        </w:rPr>
        <w:t xml:space="preserve">, H. R. </w:t>
      </w:r>
      <w:proofErr w:type="spellStart"/>
      <w:r w:rsidRPr="000C5996">
        <w:rPr>
          <w:iCs/>
          <w:sz w:val="16"/>
          <w:szCs w:val="16"/>
        </w:rPr>
        <w:t>Baghaee</w:t>
      </w:r>
      <w:proofErr w:type="spellEnd"/>
      <w:r w:rsidR="008C0A6D" w:rsidRPr="000C5996">
        <w:rPr>
          <w:iCs/>
          <w:sz w:val="16"/>
          <w:szCs w:val="16"/>
        </w:rPr>
        <w:t>,</w:t>
      </w:r>
      <w:r w:rsidRPr="000C5996">
        <w:rPr>
          <w:iCs/>
          <w:sz w:val="16"/>
          <w:szCs w:val="16"/>
        </w:rPr>
        <w:t xml:space="preserve"> and H. </w:t>
      </w:r>
      <w:proofErr w:type="spellStart"/>
      <w:r w:rsidRPr="000C5996">
        <w:rPr>
          <w:iCs/>
          <w:sz w:val="16"/>
          <w:szCs w:val="16"/>
        </w:rPr>
        <w:t>Glavaš</w:t>
      </w:r>
      <w:proofErr w:type="spellEnd"/>
      <w:r w:rsidRPr="000C5996">
        <w:rPr>
          <w:iCs/>
          <w:sz w:val="16"/>
          <w:szCs w:val="16"/>
        </w:rPr>
        <w:t>, "Determining Impact of Lightning Strike Location on Failures in Transmission Network Elements Using Fuzzy Decision-Making," in </w:t>
      </w:r>
      <w:r w:rsidRPr="000C5996">
        <w:rPr>
          <w:i/>
          <w:sz w:val="16"/>
          <w:szCs w:val="16"/>
        </w:rPr>
        <w:t>IEEE Systems Journal</w:t>
      </w:r>
      <w:r w:rsidRPr="000C5996">
        <w:rPr>
          <w:iCs/>
          <w:sz w:val="16"/>
          <w:szCs w:val="16"/>
        </w:rPr>
        <w:t xml:space="preserve">, vol. 14, no. 2, pp. 2665-2675, June 2020, </w:t>
      </w:r>
      <w:proofErr w:type="spellStart"/>
      <w:r w:rsidRPr="000C5996">
        <w:rPr>
          <w:iCs/>
          <w:sz w:val="16"/>
          <w:szCs w:val="16"/>
        </w:rPr>
        <w:t>doi</w:t>
      </w:r>
      <w:proofErr w:type="spellEnd"/>
      <w:r w:rsidRPr="000C5996">
        <w:rPr>
          <w:iCs/>
          <w:sz w:val="16"/>
          <w:szCs w:val="16"/>
        </w:rPr>
        <w:t>: 10.1109/JSYST.2019.2923690.</w:t>
      </w:r>
    </w:p>
    <w:p w14:paraId="2F1A0C76" w14:textId="7C05D6D1" w:rsidR="00681C5D" w:rsidRPr="000C5996" w:rsidRDefault="00681C5D" w:rsidP="00681C5D">
      <w:pPr>
        <w:ind w:left="425" w:hanging="425"/>
        <w:jc w:val="both"/>
        <w:rPr>
          <w:iCs/>
          <w:sz w:val="16"/>
          <w:szCs w:val="16"/>
        </w:rPr>
      </w:pPr>
      <w:r w:rsidRPr="000C5996">
        <w:rPr>
          <w:iCs/>
          <w:sz w:val="16"/>
          <w:szCs w:val="16"/>
        </w:rPr>
        <w:t xml:space="preserve">[17]  </w:t>
      </w:r>
      <w:r w:rsidR="00C113EE">
        <w:rPr>
          <w:iCs/>
          <w:sz w:val="16"/>
          <w:szCs w:val="16"/>
        </w:rPr>
        <w:t xml:space="preserve"> </w:t>
      </w:r>
      <w:r w:rsidRPr="000C5996">
        <w:rPr>
          <w:iCs/>
          <w:sz w:val="16"/>
          <w:szCs w:val="16"/>
        </w:rPr>
        <w:t>H. Hu, M. Fang, Y. Zhang, L. Jing</w:t>
      </w:r>
      <w:r w:rsidR="008C0A6D" w:rsidRPr="000C5996">
        <w:rPr>
          <w:iCs/>
          <w:sz w:val="16"/>
          <w:szCs w:val="16"/>
        </w:rPr>
        <w:t>,</w:t>
      </w:r>
      <w:r w:rsidRPr="000C5996">
        <w:rPr>
          <w:iCs/>
          <w:sz w:val="16"/>
          <w:szCs w:val="16"/>
        </w:rPr>
        <w:t xml:space="preserve"> and F. Hu, “Dynamic lightning protection method of electric power systems based on the large data characteristics”, </w:t>
      </w:r>
      <w:r w:rsidRPr="000C5996">
        <w:rPr>
          <w:i/>
          <w:sz w:val="16"/>
          <w:szCs w:val="16"/>
        </w:rPr>
        <w:t>International Journal of Electrical Power &amp; Energy Systems</w:t>
      </w:r>
      <w:r w:rsidRPr="000C5996">
        <w:rPr>
          <w:iCs/>
          <w:sz w:val="16"/>
          <w:szCs w:val="16"/>
        </w:rPr>
        <w:t xml:space="preserve">, vol. 128, </w:t>
      </w:r>
      <w:r w:rsidR="0099423C" w:rsidRPr="000C5996">
        <w:rPr>
          <w:iCs/>
          <w:sz w:val="16"/>
          <w:szCs w:val="16"/>
        </w:rPr>
        <w:t>p</w:t>
      </w:r>
      <w:r w:rsidRPr="000C5996">
        <w:rPr>
          <w:iCs/>
          <w:sz w:val="16"/>
          <w:szCs w:val="16"/>
        </w:rPr>
        <w:t>p. 106728, 2021.</w:t>
      </w:r>
    </w:p>
    <w:p w14:paraId="155CD5B9" w14:textId="070F177A" w:rsidR="00681C5D" w:rsidRPr="000C5996" w:rsidRDefault="00681C5D" w:rsidP="00681C5D">
      <w:pPr>
        <w:ind w:left="425" w:hanging="425"/>
        <w:jc w:val="both"/>
        <w:rPr>
          <w:iCs/>
          <w:sz w:val="16"/>
          <w:szCs w:val="16"/>
        </w:rPr>
      </w:pPr>
      <w:r w:rsidRPr="000C5996">
        <w:rPr>
          <w:iCs/>
          <w:sz w:val="16"/>
          <w:szCs w:val="16"/>
        </w:rPr>
        <w:t xml:space="preserve">[18]  </w:t>
      </w:r>
      <w:r w:rsidR="00C113EE">
        <w:rPr>
          <w:iCs/>
          <w:sz w:val="16"/>
          <w:szCs w:val="16"/>
        </w:rPr>
        <w:t xml:space="preserve"> </w:t>
      </w:r>
      <w:r w:rsidRPr="000C5996">
        <w:rPr>
          <w:iCs/>
          <w:sz w:val="16"/>
          <w:szCs w:val="16"/>
        </w:rPr>
        <w:t xml:space="preserve">G. </w:t>
      </w:r>
      <w:proofErr w:type="spellStart"/>
      <w:r w:rsidRPr="000C5996">
        <w:rPr>
          <w:iCs/>
          <w:sz w:val="16"/>
          <w:szCs w:val="16"/>
        </w:rPr>
        <w:t>Maslowski</w:t>
      </w:r>
      <w:proofErr w:type="spellEnd"/>
      <w:r w:rsidRPr="000C5996">
        <w:rPr>
          <w:iCs/>
          <w:sz w:val="16"/>
          <w:szCs w:val="16"/>
        </w:rPr>
        <w:t xml:space="preserve"> and S. </w:t>
      </w:r>
      <w:proofErr w:type="spellStart"/>
      <w:r w:rsidRPr="000C5996">
        <w:rPr>
          <w:iCs/>
          <w:sz w:val="16"/>
          <w:szCs w:val="16"/>
        </w:rPr>
        <w:t>Wyderka</w:t>
      </w:r>
      <w:proofErr w:type="spellEnd"/>
      <w:r w:rsidRPr="000C5996">
        <w:rPr>
          <w:iCs/>
          <w:sz w:val="16"/>
          <w:szCs w:val="16"/>
        </w:rPr>
        <w:t>, "Modeling of Currents and Voltages in the Lightning Protection System of a Residential Building and an Attached Overhead Power Line," in </w:t>
      </w:r>
      <w:r w:rsidRPr="000C5996">
        <w:rPr>
          <w:i/>
          <w:sz w:val="16"/>
          <w:szCs w:val="16"/>
        </w:rPr>
        <w:t>IEEE Transactions on Electromagnetic Compatibility</w:t>
      </w:r>
      <w:r w:rsidRPr="000C5996">
        <w:rPr>
          <w:iCs/>
          <w:sz w:val="16"/>
          <w:szCs w:val="16"/>
        </w:rPr>
        <w:t xml:space="preserve">, vol. 62, no. 5, pp. 2164-2173, Oct. 2020, </w:t>
      </w:r>
      <w:proofErr w:type="spellStart"/>
      <w:r w:rsidRPr="000C5996">
        <w:rPr>
          <w:iCs/>
          <w:sz w:val="16"/>
          <w:szCs w:val="16"/>
        </w:rPr>
        <w:t>doi</w:t>
      </w:r>
      <w:proofErr w:type="spellEnd"/>
      <w:r w:rsidRPr="000C5996">
        <w:rPr>
          <w:iCs/>
          <w:sz w:val="16"/>
          <w:szCs w:val="16"/>
        </w:rPr>
        <w:t>: 10.1109/TEMC.2020.2982127.</w:t>
      </w:r>
    </w:p>
    <w:p w14:paraId="257FDF4B" w14:textId="6904470F" w:rsidR="00681C5D" w:rsidRPr="000C5996" w:rsidRDefault="00681C5D" w:rsidP="00681C5D">
      <w:pPr>
        <w:ind w:left="425" w:hanging="425"/>
        <w:jc w:val="both"/>
        <w:rPr>
          <w:iCs/>
          <w:sz w:val="16"/>
          <w:szCs w:val="16"/>
        </w:rPr>
      </w:pPr>
      <w:r w:rsidRPr="000C5996">
        <w:rPr>
          <w:iCs/>
          <w:sz w:val="16"/>
          <w:szCs w:val="16"/>
        </w:rPr>
        <w:t xml:space="preserve">[19]  </w:t>
      </w:r>
      <w:r w:rsidR="00C113EE">
        <w:rPr>
          <w:iCs/>
          <w:sz w:val="16"/>
          <w:szCs w:val="16"/>
        </w:rPr>
        <w:t xml:space="preserve"> </w:t>
      </w:r>
      <w:r w:rsidRPr="000C5996">
        <w:rPr>
          <w:iCs/>
          <w:sz w:val="16"/>
          <w:szCs w:val="16"/>
        </w:rPr>
        <w:t xml:space="preserve">K. P. </w:t>
      </w:r>
      <w:proofErr w:type="spellStart"/>
      <w:r w:rsidRPr="000C5996">
        <w:rPr>
          <w:iCs/>
          <w:sz w:val="16"/>
          <w:szCs w:val="16"/>
        </w:rPr>
        <w:t>Naccarato</w:t>
      </w:r>
      <w:proofErr w:type="spellEnd"/>
      <w:r w:rsidRPr="000C5996">
        <w:rPr>
          <w:iCs/>
          <w:sz w:val="16"/>
          <w:szCs w:val="16"/>
        </w:rPr>
        <w:t>, A. R. de Paiva, M. M. F. Saba, C. Schumann, J. C. O. Silva</w:t>
      </w:r>
      <w:r w:rsidR="008C0A6D" w:rsidRPr="000C5996">
        <w:rPr>
          <w:iCs/>
          <w:sz w:val="16"/>
          <w:szCs w:val="16"/>
        </w:rPr>
        <w:t>,</w:t>
      </w:r>
      <w:r w:rsidRPr="000C5996">
        <w:rPr>
          <w:iCs/>
          <w:sz w:val="16"/>
          <w:szCs w:val="16"/>
        </w:rPr>
        <w:t xml:space="preserve"> and M. A. S. Ferro, "Preliminary comparison of direct electric current measurements in lightning rods and peak current estimates from lightning location systems," </w:t>
      </w:r>
      <w:r w:rsidRPr="000C5996">
        <w:rPr>
          <w:i/>
          <w:sz w:val="16"/>
          <w:szCs w:val="16"/>
        </w:rPr>
        <w:t>2017 International Symposium on Lightning Protection (XIV SIPDA)</w:t>
      </w:r>
      <w:r w:rsidRPr="000C5996">
        <w:rPr>
          <w:iCs/>
          <w:sz w:val="16"/>
          <w:szCs w:val="16"/>
        </w:rPr>
        <w:t xml:space="preserve">, Natal, 2017, pp. 319-323, </w:t>
      </w:r>
      <w:proofErr w:type="spellStart"/>
      <w:r w:rsidRPr="000C5996">
        <w:rPr>
          <w:iCs/>
          <w:sz w:val="16"/>
          <w:szCs w:val="16"/>
        </w:rPr>
        <w:t>doi</w:t>
      </w:r>
      <w:proofErr w:type="spellEnd"/>
      <w:r w:rsidRPr="000C5996">
        <w:rPr>
          <w:iCs/>
          <w:sz w:val="16"/>
          <w:szCs w:val="16"/>
        </w:rPr>
        <w:t>: 10.1109/SIPDA.2017.8116944.</w:t>
      </w:r>
    </w:p>
    <w:p w14:paraId="35A605DB" w14:textId="6426FCF0" w:rsidR="00681C5D" w:rsidRPr="000C5996" w:rsidRDefault="00681C5D" w:rsidP="00681C5D">
      <w:pPr>
        <w:ind w:left="425" w:hanging="425"/>
        <w:jc w:val="both"/>
        <w:rPr>
          <w:iCs/>
          <w:sz w:val="16"/>
          <w:szCs w:val="16"/>
        </w:rPr>
      </w:pPr>
      <w:r w:rsidRPr="000C5996">
        <w:rPr>
          <w:iCs/>
          <w:sz w:val="16"/>
          <w:szCs w:val="16"/>
        </w:rPr>
        <w:t xml:space="preserve">[20]  </w:t>
      </w:r>
      <w:r w:rsidR="00C113EE">
        <w:rPr>
          <w:iCs/>
          <w:sz w:val="16"/>
          <w:szCs w:val="16"/>
        </w:rPr>
        <w:t xml:space="preserve"> </w:t>
      </w:r>
      <w:r w:rsidRPr="000C5996">
        <w:rPr>
          <w:iCs/>
          <w:color w:val="000000" w:themeColor="text1"/>
          <w:sz w:val="16"/>
          <w:szCs w:val="16"/>
        </w:rPr>
        <w:t xml:space="preserve">W. L. Liu, </w:t>
      </w:r>
      <w:r w:rsidRPr="000C5996">
        <w:rPr>
          <w:iCs/>
          <w:sz w:val="16"/>
          <w:szCs w:val="16"/>
        </w:rPr>
        <w:t xml:space="preserve">“The Methods of Calculating Heights of Lightning Rods and the Design of the Calculating Software,” </w:t>
      </w:r>
      <w:r w:rsidRPr="000C5996">
        <w:rPr>
          <w:i/>
          <w:sz w:val="16"/>
          <w:szCs w:val="16"/>
        </w:rPr>
        <w:t>Lecture Notes in Electrical Engineering</w:t>
      </w:r>
      <w:r w:rsidRPr="000C5996">
        <w:rPr>
          <w:iCs/>
          <w:sz w:val="16"/>
          <w:szCs w:val="16"/>
        </w:rPr>
        <w:t>, vol 585. 2019, Springer, Singapore</w:t>
      </w:r>
      <w:r w:rsidR="0099423C" w:rsidRPr="000C5996">
        <w:rPr>
          <w:iCs/>
          <w:sz w:val="16"/>
          <w:szCs w:val="16"/>
        </w:rPr>
        <w:t>,</w:t>
      </w:r>
      <w:r w:rsidRPr="000C5996">
        <w:rPr>
          <w:iCs/>
          <w:sz w:val="16"/>
          <w:szCs w:val="16"/>
        </w:rPr>
        <w:t xml:space="preserve"> </w:t>
      </w:r>
      <w:hyperlink r:id="rId22" w:history="1">
        <w:proofErr w:type="spellStart"/>
        <w:r w:rsidRPr="000C5996">
          <w:rPr>
            <w:sz w:val="16"/>
            <w:szCs w:val="16"/>
          </w:rPr>
          <w:t>doi</w:t>
        </w:r>
        <w:proofErr w:type="spellEnd"/>
        <w:r w:rsidR="00AC6EDF" w:rsidRPr="000C5996">
          <w:rPr>
            <w:sz w:val="16"/>
            <w:szCs w:val="16"/>
          </w:rPr>
          <w:t xml:space="preserve">: </w:t>
        </w:r>
        <w:r w:rsidRPr="000C5996">
          <w:rPr>
            <w:sz w:val="16"/>
            <w:szCs w:val="16"/>
          </w:rPr>
          <w:t>10.1007/978-981-13-9783-7_79</w:t>
        </w:r>
      </w:hyperlink>
      <w:r w:rsidR="0078100E" w:rsidRPr="000C5996">
        <w:rPr>
          <w:sz w:val="16"/>
          <w:szCs w:val="16"/>
        </w:rPr>
        <w:t>.</w:t>
      </w:r>
    </w:p>
    <w:p w14:paraId="3D3B7295" w14:textId="2C9C8301" w:rsidR="00681C5D" w:rsidRPr="000C5996" w:rsidRDefault="00681C5D" w:rsidP="00681C5D">
      <w:pPr>
        <w:ind w:left="425" w:hanging="425"/>
        <w:jc w:val="both"/>
        <w:rPr>
          <w:iCs/>
          <w:sz w:val="16"/>
          <w:szCs w:val="16"/>
        </w:rPr>
      </w:pPr>
      <w:r w:rsidRPr="000C5996">
        <w:rPr>
          <w:iCs/>
          <w:sz w:val="16"/>
          <w:szCs w:val="16"/>
        </w:rPr>
        <w:t xml:space="preserve">[21] </w:t>
      </w:r>
      <w:r w:rsidR="00C113EE">
        <w:rPr>
          <w:iCs/>
          <w:sz w:val="16"/>
          <w:szCs w:val="16"/>
        </w:rPr>
        <w:t xml:space="preserve">  </w:t>
      </w:r>
      <w:r w:rsidRPr="000C5996">
        <w:rPr>
          <w:iCs/>
          <w:sz w:val="16"/>
          <w:szCs w:val="16"/>
        </w:rPr>
        <w:t>V. Srinivasan, </w:t>
      </w:r>
      <w:r w:rsidRPr="000C5996">
        <w:rPr>
          <w:i/>
          <w:sz w:val="16"/>
          <w:szCs w:val="16"/>
        </w:rPr>
        <w:t>et al</w:t>
      </w:r>
      <w:r w:rsidRPr="000C5996">
        <w:rPr>
          <w:iCs/>
          <w:sz w:val="16"/>
          <w:szCs w:val="16"/>
        </w:rPr>
        <w:t>., "Three-Dimensional Implementation of Modified Rolling Sphere Method for Lightning Protection of Giant Medieval Chola Monument in South India," </w:t>
      </w:r>
      <w:r w:rsidRPr="000C5996">
        <w:rPr>
          <w:i/>
          <w:sz w:val="16"/>
          <w:szCs w:val="16"/>
        </w:rPr>
        <w:t>2019 14th Conference on Industrial and Information Systems (ICIIS)</w:t>
      </w:r>
      <w:r w:rsidRPr="000C5996">
        <w:rPr>
          <w:iCs/>
          <w:sz w:val="16"/>
          <w:szCs w:val="16"/>
        </w:rPr>
        <w:t xml:space="preserve">, Kandy, Sri Lanka, 2019, pp. 535-540, </w:t>
      </w:r>
      <w:proofErr w:type="spellStart"/>
      <w:r w:rsidRPr="000C5996">
        <w:rPr>
          <w:iCs/>
          <w:sz w:val="16"/>
          <w:szCs w:val="16"/>
        </w:rPr>
        <w:t>doi</w:t>
      </w:r>
      <w:proofErr w:type="spellEnd"/>
      <w:r w:rsidRPr="000C5996">
        <w:rPr>
          <w:iCs/>
          <w:sz w:val="16"/>
          <w:szCs w:val="16"/>
        </w:rPr>
        <w:t>: 10.1109/ICIIS47346.2019.9063330.</w:t>
      </w:r>
    </w:p>
    <w:p w14:paraId="2CA797AB" w14:textId="0D6D20AA" w:rsidR="00681C5D" w:rsidRPr="000C5996" w:rsidRDefault="00681C5D" w:rsidP="00681C5D">
      <w:pPr>
        <w:ind w:left="425" w:hanging="425"/>
        <w:jc w:val="both"/>
        <w:rPr>
          <w:iCs/>
          <w:sz w:val="16"/>
          <w:szCs w:val="16"/>
        </w:rPr>
      </w:pPr>
      <w:r w:rsidRPr="000C5996">
        <w:rPr>
          <w:iCs/>
          <w:sz w:val="16"/>
          <w:szCs w:val="16"/>
        </w:rPr>
        <w:t xml:space="preserve">[22]   E. </w:t>
      </w:r>
      <w:proofErr w:type="spellStart"/>
      <w:r w:rsidRPr="000C5996">
        <w:rPr>
          <w:iCs/>
          <w:sz w:val="16"/>
          <w:szCs w:val="16"/>
        </w:rPr>
        <w:t>Spunei</w:t>
      </w:r>
      <w:proofErr w:type="spellEnd"/>
      <w:r w:rsidRPr="000C5996">
        <w:rPr>
          <w:iCs/>
          <w:sz w:val="16"/>
          <w:szCs w:val="16"/>
        </w:rPr>
        <w:t xml:space="preserve">, I. </w:t>
      </w:r>
      <w:proofErr w:type="spellStart"/>
      <w:r w:rsidRPr="000C5996">
        <w:rPr>
          <w:iCs/>
          <w:sz w:val="16"/>
          <w:szCs w:val="16"/>
        </w:rPr>
        <w:t>Piroi</w:t>
      </w:r>
      <w:proofErr w:type="spellEnd"/>
      <w:r w:rsidR="008C0A6D" w:rsidRPr="000C5996">
        <w:rPr>
          <w:iCs/>
          <w:sz w:val="16"/>
          <w:szCs w:val="16"/>
        </w:rPr>
        <w:t>,</w:t>
      </w:r>
      <w:r w:rsidRPr="000C5996">
        <w:rPr>
          <w:iCs/>
          <w:sz w:val="16"/>
          <w:szCs w:val="16"/>
        </w:rPr>
        <w:t xml:space="preserve"> and F. </w:t>
      </w:r>
      <w:proofErr w:type="spellStart"/>
      <w:r w:rsidRPr="000C5996">
        <w:rPr>
          <w:iCs/>
          <w:sz w:val="16"/>
          <w:szCs w:val="16"/>
        </w:rPr>
        <w:t>Piroi</w:t>
      </w:r>
      <w:proofErr w:type="spellEnd"/>
      <w:r w:rsidRPr="000C5996">
        <w:rPr>
          <w:iCs/>
          <w:sz w:val="16"/>
          <w:szCs w:val="16"/>
        </w:rPr>
        <w:t>, "Finding the Minimal Fitting Distance of a Lightning Rod Down-Conductor," </w:t>
      </w:r>
      <w:r w:rsidRPr="000C5996">
        <w:rPr>
          <w:i/>
          <w:sz w:val="16"/>
          <w:szCs w:val="16"/>
        </w:rPr>
        <w:t>2019 International Conference on Electromechanical and Energy Systems (SIELMEN)</w:t>
      </w:r>
      <w:r w:rsidRPr="000C5996">
        <w:rPr>
          <w:iCs/>
          <w:sz w:val="16"/>
          <w:szCs w:val="16"/>
        </w:rPr>
        <w:t xml:space="preserve">, Craiova, Romania, 2019, pp. 1-4, </w:t>
      </w:r>
      <w:proofErr w:type="spellStart"/>
      <w:r w:rsidRPr="000C5996">
        <w:rPr>
          <w:iCs/>
          <w:sz w:val="16"/>
          <w:szCs w:val="16"/>
        </w:rPr>
        <w:t>doi</w:t>
      </w:r>
      <w:proofErr w:type="spellEnd"/>
      <w:r w:rsidRPr="000C5996">
        <w:rPr>
          <w:iCs/>
          <w:sz w:val="16"/>
          <w:szCs w:val="16"/>
        </w:rPr>
        <w:t>: 10.1109/SIELMEN.2019.8905894.</w:t>
      </w:r>
    </w:p>
    <w:p w14:paraId="34725749" w14:textId="2E8AE510" w:rsidR="00681C5D" w:rsidRPr="000C5996" w:rsidRDefault="00681C5D" w:rsidP="00681C5D">
      <w:pPr>
        <w:ind w:left="425" w:hanging="425"/>
        <w:jc w:val="both"/>
        <w:rPr>
          <w:iCs/>
          <w:sz w:val="16"/>
          <w:szCs w:val="16"/>
        </w:rPr>
      </w:pPr>
      <w:r w:rsidRPr="000C5996">
        <w:rPr>
          <w:iCs/>
          <w:sz w:val="16"/>
          <w:szCs w:val="16"/>
        </w:rPr>
        <w:t xml:space="preserve">[23]   F. </w:t>
      </w:r>
      <w:proofErr w:type="spellStart"/>
      <w:r w:rsidRPr="000C5996">
        <w:rPr>
          <w:iCs/>
          <w:sz w:val="16"/>
          <w:szCs w:val="16"/>
        </w:rPr>
        <w:t>Aslani</w:t>
      </w:r>
      <w:proofErr w:type="spellEnd"/>
      <w:r w:rsidRPr="000C5996">
        <w:rPr>
          <w:iCs/>
          <w:sz w:val="16"/>
          <w:szCs w:val="16"/>
        </w:rPr>
        <w:t xml:space="preserve">, M. </w:t>
      </w:r>
      <w:proofErr w:type="spellStart"/>
      <w:r w:rsidRPr="000C5996">
        <w:rPr>
          <w:iCs/>
          <w:sz w:val="16"/>
          <w:szCs w:val="16"/>
        </w:rPr>
        <w:t>Yahyaabadi</w:t>
      </w:r>
      <w:proofErr w:type="spellEnd"/>
      <w:r w:rsidR="008C0A6D" w:rsidRPr="000C5996">
        <w:rPr>
          <w:iCs/>
          <w:sz w:val="16"/>
          <w:szCs w:val="16"/>
        </w:rPr>
        <w:t>,</w:t>
      </w:r>
      <w:r w:rsidRPr="000C5996">
        <w:rPr>
          <w:iCs/>
          <w:sz w:val="16"/>
          <w:szCs w:val="16"/>
        </w:rPr>
        <w:t xml:space="preserve"> and B. </w:t>
      </w:r>
      <w:proofErr w:type="spellStart"/>
      <w:r w:rsidRPr="000C5996">
        <w:rPr>
          <w:iCs/>
          <w:sz w:val="16"/>
          <w:szCs w:val="16"/>
        </w:rPr>
        <w:t>Vahidi</w:t>
      </w:r>
      <w:proofErr w:type="spellEnd"/>
      <w:r w:rsidRPr="000C5996">
        <w:rPr>
          <w:iCs/>
          <w:sz w:val="16"/>
          <w:szCs w:val="16"/>
        </w:rPr>
        <w:t>, “A new-intelligent method for evaluating the lightning protection system performance of complex and asymmetric structures,” </w:t>
      </w:r>
      <w:r w:rsidRPr="000C5996">
        <w:rPr>
          <w:i/>
          <w:sz w:val="16"/>
          <w:szCs w:val="16"/>
        </w:rPr>
        <w:t>Electric Power Systems Research</w:t>
      </w:r>
      <w:r w:rsidRPr="000C5996">
        <w:rPr>
          <w:iCs/>
          <w:sz w:val="16"/>
          <w:szCs w:val="16"/>
        </w:rPr>
        <w:t>, vol. 190, pp. 106843, 2021.</w:t>
      </w:r>
    </w:p>
    <w:p w14:paraId="2FFD87EC" w14:textId="3D5136CA" w:rsidR="00DC341B" w:rsidRPr="000C5996" w:rsidRDefault="00681C5D" w:rsidP="00681C5D">
      <w:pPr>
        <w:ind w:left="425" w:hanging="425"/>
        <w:jc w:val="both"/>
        <w:rPr>
          <w:iCs/>
          <w:sz w:val="16"/>
          <w:szCs w:val="16"/>
        </w:rPr>
      </w:pPr>
      <w:r w:rsidRPr="000C5996">
        <w:rPr>
          <w:iCs/>
          <w:sz w:val="16"/>
          <w:szCs w:val="16"/>
        </w:rPr>
        <w:t>[24</w:t>
      </w:r>
      <w:proofErr w:type="gramStart"/>
      <w:r w:rsidRPr="000C5996">
        <w:rPr>
          <w:iCs/>
          <w:sz w:val="16"/>
          <w:szCs w:val="16"/>
        </w:rPr>
        <w:t>]  B.</w:t>
      </w:r>
      <w:proofErr w:type="gramEnd"/>
      <w:r w:rsidRPr="000C5996">
        <w:rPr>
          <w:iCs/>
          <w:sz w:val="16"/>
          <w:szCs w:val="16"/>
        </w:rPr>
        <w:t xml:space="preserve"> R. de Araújo, "Mathematical modeling for analysis and design of LPS: Angle method," </w:t>
      </w:r>
      <w:r w:rsidRPr="000C5996">
        <w:rPr>
          <w:i/>
          <w:sz w:val="16"/>
          <w:szCs w:val="16"/>
        </w:rPr>
        <w:t>2017 International Symposium on Lightning Protection (XIV SIPDA)</w:t>
      </w:r>
      <w:r w:rsidRPr="000C5996">
        <w:rPr>
          <w:iCs/>
          <w:sz w:val="16"/>
          <w:szCs w:val="16"/>
        </w:rPr>
        <w:t>, Natal, Brazil, 2017, pp. 42-48</w:t>
      </w:r>
      <w:r w:rsidR="00FF3AA5" w:rsidRPr="000C5996">
        <w:rPr>
          <w:iCs/>
          <w:sz w:val="16"/>
          <w:szCs w:val="16"/>
        </w:rPr>
        <w:t>.</w:t>
      </w:r>
    </w:p>
    <w:p w14:paraId="6FAFB859" w14:textId="3F6A55E3" w:rsidR="009D1F91" w:rsidRPr="000C5996" w:rsidRDefault="009D1F91" w:rsidP="009D1F91">
      <w:pPr>
        <w:ind w:left="425" w:hanging="425"/>
        <w:jc w:val="both"/>
        <w:rPr>
          <w:sz w:val="16"/>
          <w:szCs w:val="16"/>
          <w:shd w:val="clear" w:color="auto" w:fill="FFFFFF"/>
          <w:lang w:eastAsia="es-MX"/>
        </w:rPr>
      </w:pPr>
      <w:r w:rsidRPr="000C5996">
        <w:rPr>
          <w:sz w:val="16"/>
          <w:szCs w:val="16"/>
          <w:lang w:eastAsia="es-MX"/>
        </w:rPr>
        <w:t>[25]   Z</w:t>
      </w:r>
      <w:r w:rsidRPr="000C5996">
        <w:rPr>
          <w:i/>
          <w:sz w:val="16"/>
          <w:szCs w:val="16"/>
          <w:lang w:eastAsia="es-MX"/>
        </w:rPr>
        <w:t>.</w:t>
      </w:r>
      <w:r w:rsidRPr="000C5996">
        <w:rPr>
          <w:sz w:val="16"/>
          <w:szCs w:val="16"/>
          <w:lang w:eastAsia="es-MX"/>
        </w:rPr>
        <w:t xml:space="preserve"> </w:t>
      </w:r>
      <w:proofErr w:type="spellStart"/>
      <w:r w:rsidRPr="000C5996">
        <w:rPr>
          <w:sz w:val="16"/>
          <w:szCs w:val="16"/>
          <w:lang w:eastAsia="es-MX"/>
        </w:rPr>
        <w:t>Saadallah</w:t>
      </w:r>
      <w:proofErr w:type="spellEnd"/>
      <w:r w:rsidRPr="000C5996">
        <w:rPr>
          <w:sz w:val="16"/>
          <w:szCs w:val="16"/>
          <w:lang w:eastAsia="es-MX"/>
        </w:rPr>
        <w:t xml:space="preserve"> Hussain</w:t>
      </w:r>
      <w:r w:rsidRPr="000C5996">
        <w:rPr>
          <w:i/>
          <w:sz w:val="16"/>
          <w:szCs w:val="16"/>
          <w:lang w:eastAsia="es-MX"/>
        </w:rPr>
        <w:t>, et al., “</w:t>
      </w:r>
      <w:r w:rsidRPr="000C5996">
        <w:rPr>
          <w:sz w:val="16"/>
          <w:szCs w:val="16"/>
          <w:lang w:eastAsia="es-MX"/>
        </w:rPr>
        <w:t>Improvement of protection relay with a single phase auto-</w:t>
      </w:r>
      <w:r w:rsidRPr="000C5996">
        <w:rPr>
          <w:i/>
          <w:sz w:val="16"/>
          <w:szCs w:val="16"/>
          <w:lang w:eastAsia="es-MX"/>
        </w:rPr>
        <w:t>r</w:t>
      </w:r>
      <w:r w:rsidRPr="000C5996">
        <w:rPr>
          <w:sz w:val="16"/>
          <w:szCs w:val="16"/>
          <w:lang w:eastAsia="es-MX"/>
        </w:rPr>
        <w:t>eclosing mechanism based on</w:t>
      </w:r>
      <w:r w:rsidRPr="000C5996">
        <w:rPr>
          <w:i/>
          <w:sz w:val="16"/>
          <w:szCs w:val="16"/>
          <w:lang w:eastAsia="es-MX"/>
        </w:rPr>
        <w:t xml:space="preserve"> </w:t>
      </w:r>
      <w:r w:rsidRPr="000C5996">
        <w:rPr>
          <w:sz w:val="16"/>
          <w:szCs w:val="16"/>
          <w:lang w:eastAsia="es-MX"/>
        </w:rPr>
        <w:t>artificial neural network</w:t>
      </w:r>
      <w:r w:rsidRPr="000C5996">
        <w:rPr>
          <w:iCs/>
          <w:sz w:val="16"/>
          <w:szCs w:val="16"/>
          <w:lang w:eastAsia="es-MX"/>
        </w:rPr>
        <w:t>,”</w:t>
      </w:r>
      <w:r w:rsidRPr="000C5996">
        <w:rPr>
          <w:i/>
          <w:sz w:val="16"/>
          <w:szCs w:val="16"/>
          <w:lang w:eastAsia="es-MX"/>
        </w:rPr>
        <w:t xml:space="preserve"> International Journal of Power Electronics and Drive System (IJPEDS), </w:t>
      </w:r>
      <w:r w:rsidRPr="000C5996">
        <w:rPr>
          <w:iCs/>
          <w:sz w:val="16"/>
          <w:szCs w:val="16"/>
          <w:lang w:eastAsia="es-MX"/>
        </w:rPr>
        <w:t>vol</w:t>
      </w:r>
      <w:r w:rsidRPr="000C5996">
        <w:rPr>
          <w:i/>
          <w:sz w:val="16"/>
          <w:szCs w:val="16"/>
          <w:lang w:eastAsia="es-MX"/>
        </w:rPr>
        <w:t>.</w:t>
      </w:r>
      <w:r w:rsidRPr="000C5996">
        <w:rPr>
          <w:sz w:val="16"/>
          <w:szCs w:val="16"/>
          <w:shd w:val="clear" w:color="auto" w:fill="FFFFFF"/>
          <w:lang w:eastAsia="es-MX"/>
        </w:rPr>
        <w:t xml:space="preserve"> 11, no. 1, March 2020, pp. 505~514, </w:t>
      </w:r>
      <w:proofErr w:type="spellStart"/>
      <w:r w:rsidRPr="000C5996">
        <w:rPr>
          <w:sz w:val="16"/>
          <w:szCs w:val="16"/>
          <w:shd w:val="clear" w:color="auto" w:fill="FFFFFF"/>
          <w:lang w:eastAsia="es-MX"/>
        </w:rPr>
        <w:t>doi</w:t>
      </w:r>
      <w:proofErr w:type="spellEnd"/>
      <w:r w:rsidRPr="000C5996">
        <w:rPr>
          <w:sz w:val="16"/>
          <w:szCs w:val="16"/>
          <w:shd w:val="clear" w:color="auto" w:fill="FFFFFF"/>
          <w:lang w:eastAsia="es-MX"/>
        </w:rPr>
        <w:t>: 10.11591/</w:t>
      </w:r>
      <w:proofErr w:type="gramStart"/>
      <w:r w:rsidRPr="000C5996">
        <w:rPr>
          <w:sz w:val="16"/>
          <w:szCs w:val="16"/>
          <w:shd w:val="clear" w:color="auto" w:fill="FFFFFF"/>
          <w:lang w:eastAsia="es-MX"/>
        </w:rPr>
        <w:t>ijpeds.v11.i</w:t>
      </w:r>
      <w:proofErr w:type="gramEnd"/>
      <w:r w:rsidRPr="000C5996">
        <w:rPr>
          <w:sz w:val="16"/>
          <w:szCs w:val="16"/>
          <w:shd w:val="clear" w:color="auto" w:fill="FFFFFF"/>
          <w:lang w:eastAsia="es-MX"/>
        </w:rPr>
        <w:t>1.pp505-514</w:t>
      </w:r>
      <w:r w:rsidR="0078100E" w:rsidRPr="000C5996">
        <w:rPr>
          <w:sz w:val="16"/>
          <w:szCs w:val="16"/>
          <w:shd w:val="clear" w:color="auto" w:fill="FFFFFF"/>
          <w:lang w:eastAsia="es-MX"/>
        </w:rPr>
        <w:t>.</w:t>
      </w:r>
    </w:p>
    <w:p w14:paraId="3F93BAE0" w14:textId="0B5A93C2" w:rsidR="007E226D" w:rsidRPr="000C5996" w:rsidRDefault="007E226D" w:rsidP="00FF3AA5">
      <w:pPr>
        <w:ind w:left="425" w:hanging="425"/>
        <w:contextualSpacing/>
        <w:jc w:val="both"/>
        <w:rPr>
          <w:color w:val="000000" w:themeColor="text1"/>
          <w:kern w:val="36"/>
          <w:sz w:val="16"/>
          <w:szCs w:val="16"/>
          <w:lang w:eastAsia="es-MX"/>
        </w:rPr>
      </w:pPr>
      <w:r w:rsidRPr="000C5996">
        <w:rPr>
          <w:color w:val="000000" w:themeColor="text1"/>
          <w:kern w:val="36"/>
          <w:sz w:val="16"/>
          <w:szCs w:val="16"/>
          <w:lang w:eastAsia="es-MX"/>
        </w:rPr>
        <w:t>[2</w:t>
      </w:r>
      <w:r w:rsidR="009D1F91" w:rsidRPr="000C5996">
        <w:rPr>
          <w:color w:val="000000" w:themeColor="text1"/>
          <w:kern w:val="36"/>
          <w:sz w:val="16"/>
          <w:szCs w:val="16"/>
          <w:lang w:eastAsia="es-MX"/>
        </w:rPr>
        <w:t>6</w:t>
      </w:r>
      <w:r w:rsidRPr="000C5996">
        <w:rPr>
          <w:color w:val="000000" w:themeColor="text1"/>
          <w:kern w:val="36"/>
          <w:sz w:val="16"/>
          <w:szCs w:val="16"/>
          <w:lang w:eastAsia="es-MX"/>
        </w:rPr>
        <w:t xml:space="preserve">] </w:t>
      </w:r>
      <w:r w:rsidR="008106E6" w:rsidRPr="000C5996">
        <w:rPr>
          <w:color w:val="000000" w:themeColor="text1"/>
          <w:kern w:val="36"/>
          <w:sz w:val="16"/>
          <w:szCs w:val="16"/>
          <w:lang w:eastAsia="es-MX"/>
        </w:rPr>
        <w:t xml:space="preserve"> </w:t>
      </w:r>
      <w:r w:rsidR="00C113EE">
        <w:rPr>
          <w:color w:val="000000" w:themeColor="text1"/>
          <w:kern w:val="36"/>
          <w:sz w:val="16"/>
          <w:szCs w:val="16"/>
          <w:lang w:eastAsia="es-MX"/>
        </w:rPr>
        <w:t xml:space="preserve"> </w:t>
      </w:r>
      <w:r w:rsidRPr="000C5996">
        <w:rPr>
          <w:sz w:val="16"/>
          <w:szCs w:val="16"/>
          <w:lang w:eastAsia="es-MX"/>
        </w:rPr>
        <w:t xml:space="preserve">S. Díaz, J. </w:t>
      </w:r>
      <w:proofErr w:type="spellStart"/>
      <w:r w:rsidRPr="000C5996">
        <w:rPr>
          <w:sz w:val="16"/>
          <w:szCs w:val="16"/>
          <w:lang w:eastAsia="es-MX"/>
        </w:rPr>
        <w:t>Nuñez</w:t>
      </w:r>
      <w:proofErr w:type="spellEnd"/>
      <w:r w:rsidRPr="000C5996">
        <w:rPr>
          <w:sz w:val="16"/>
          <w:szCs w:val="16"/>
          <w:lang w:eastAsia="es-MX"/>
        </w:rPr>
        <w:t xml:space="preserve">, K. </w:t>
      </w:r>
      <w:proofErr w:type="spellStart"/>
      <w:r w:rsidRPr="000C5996">
        <w:rPr>
          <w:sz w:val="16"/>
          <w:szCs w:val="16"/>
          <w:lang w:eastAsia="es-MX"/>
        </w:rPr>
        <w:t>Berdugo</w:t>
      </w:r>
      <w:proofErr w:type="spellEnd"/>
      <w:r w:rsidR="008C0A6D" w:rsidRPr="000C5996">
        <w:rPr>
          <w:sz w:val="16"/>
          <w:szCs w:val="16"/>
          <w:lang w:eastAsia="es-MX"/>
        </w:rPr>
        <w:t>,</w:t>
      </w:r>
      <w:r w:rsidRPr="000C5996">
        <w:rPr>
          <w:sz w:val="16"/>
          <w:szCs w:val="16"/>
          <w:lang w:eastAsia="es-MX"/>
        </w:rPr>
        <w:t> and K. Gomez, “Study of technologies implemented in the operation of SF6 switches</w:t>
      </w:r>
      <w:r w:rsidRPr="000C5996">
        <w:rPr>
          <w:iCs/>
          <w:color w:val="000000" w:themeColor="text1"/>
          <w:kern w:val="36"/>
          <w:sz w:val="16"/>
          <w:szCs w:val="16"/>
          <w:lang w:eastAsia="es-MX"/>
        </w:rPr>
        <w:t xml:space="preserve">,” </w:t>
      </w:r>
      <w:r w:rsidRPr="000C5996">
        <w:rPr>
          <w:i/>
          <w:color w:val="000000" w:themeColor="text1"/>
          <w:kern w:val="36"/>
          <w:sz w:val="16"/>
          <w:szCs w:val="16"/>
          <w:lang w:eastAsia="es-MX"/>
        </w:rPr>
        <w:t>IOP Conf. Ser.: Mater. Sci. Eng</w:t>
      </w:r>
      <w:r w:rsidRPr="000C5996">
        <w:rPr>
          <w:iCs/>
          <w:color w:val="000000" w:themeColor="text1"/>
          <w:kern w:val="36"/>
          <w:sz w:val="16"/>
          <w:szCs w:val="16"/>
          <w:lang w:eastAsia="es-MX"/>
        </w:rPr>
        <w:t>., vol. 872, pp. 012041</w:t>
      </w:r>
      <w:r w:rsidR="0099423C" w:rsidRPr="000C5996">
        <w:rPr>
          <w:iCs/>
          <w:color w:val="000000" w:themeColor="text1"/>
          <w:kern w:val="36"/>
          <w:sz w:val="16"/>
          <w:szCs w:val="16"/>
          <w:lang w:eastAsia="es-MX"/>
        </w:rPr>
        <w:t>,</w:t>
      </w:r>
      <w:r w:rsidRPr="000C5996">
        <w:rPr>
          <w:i/>
          <w:color w:val="000000" w:themeColor="text1"/>
          <w:kern w:val="36"/>
          <w:sz w:val="16"/>
          <w:szCs w:val="16"/>
          <w:lang w:eastAsia="es-MX"/>
        </w:rPr>
        <w:t xml:space="preserve"> </w:t>
      </w:r>
      <w:r w:rsidRPr="000C5996">
        <w:rPr>
          <w:iCs/>
          <w:color w:val="000000" w:themeColor="text1"/>
          <w:kern w:val="36"/>
          <w:sz w:val="16"/>
          <w:szCs w:val="16"/>
          <w:lang w:eastAsia="es-MX"/>
        </w:rPr>
        <w:t>2020</w:t>
      </w:r>
      <w:r w:rsidR="0099423C" w:rsidRPr="000C5996">
        <w:rPr>
          <w:iCs/>
          <w:color w:val="000000" w:themeColor="text1"/>
          <w:kern w:val="36"/>
          <w:sz w:val="16"/>
          <w:szCs w:val="16"/>
          <w:lang w:eastAsia="es-MX"/>
        </w:rPr>
        <w:t>,</w:t>
      </w:r>
      <w:r w:rsidRPr="000C5996">
        <w:rPr>
          <w:i/>
          <w:sz w:val="16"/>
          <w:szCs w:val="16"/>
          <w:lang w:eastAsia="es-MX"/>
        </w:rPr>
        <w:t xml:space="preserve"> </w:t>
      </w:r>
      <w:r w:rsidRPr="000C5996">
        <w:rPr>
          <w:color w:val="000000" w:themeColor="text1"/>
          <w:kern w:val="36"/>
          <w:sz w:val="16"/>
          <w:szCs w:val="16"/>
          <w:lang w:eastAsia="es-MX"/>
        </w:rPr>
        <w:t>doi:10.1088/1757-899X/872/1/012041</w:t>
      </w:r>
    </w:p>
    <w:p w14:paraId="3C85D88D" w14:textId="3ABC015A" w:rsidR="0009730D" w:rsidRPr="000C5996" w:rsidRDefault="0037056A" w:rsidP="0037056A">
      <w:pPr>
        <w:ind w:left="425" w:hanging="425"/>
        <w:jc w:val="both"/>
        <w:rPr>
          <w:sz w:val="16"/>
          <w:szCs w:val="16"/>
          <w:lang w:eastAsia="es-MX"/>
        </w:rPr>
      </w:pPr>
      <w:r w:rsidRPr="000C5996">
        <w:rPr>
          <w:sz w:val="16"/>
          <w:szCs w:val="16"/>
          <w:lang w:eastAsia="es-MX"/>
        </w:rPr>
        <w:t>[27</w:t>
      </w:r>
      <w:proofErr w:type="gramStart"/>
      <w:r w:rsidRPr="000C5996">
        <w:rPr>
          <w:sz w:val="16"/>
          <w:szCs w:val="16"/>
          <w:lang w:eastAsia="es-MX"/>
        </w:rPr>
        <w:t xml:space="preserve">]  </w:t>
      </w:r>
      <w:r w:rsidR="0009730D" w:rsidRPr="000C5996">
        <w:rPr>
          <w:sz w:val="16"/>
          <w:szCs w:val="16"/>
          <w:lang w:eastAsia="es-MX"/>
        </w:rPr>
        <w:t>F</w:t>
      </w:r>
      <w:r w:rsidR="0009730D" w:rsidRPr="000C5996">
        <w:rPr>
          <w:i/>
          <w:sz w:val="16"/>
          <w:szCs w:val="16"/>
          <w:lang w:eastAsia="es-MX"/>
        </w:rPr>
        <w:t>.</w:t>
      </w:r>
      <w:proofErr w:type="gramEnd"/>
      <w:r w:rsidR="0009730D" w:rsidRPr="000C5996">
        <w:rPr>
          <w:sz w:val="16"/>
          <w:szCs w:val="16"/>
          <w:lang w:eastAsia="es-MX"/>
        </w:rPr>
        <w:t xml:space="preserve"> Grau</w:t>
      </w:r>
      <w:r w:rsidR="0009730D" w:rsidRPr="000C5996">
        <w:rPr>
          <w:i/>
          <w:sz w:val="16"/>
          <w:szCs w:val="16"/>
          <w:lang w:eastAsia="es-MX"/>
        </w:rPr>
        <w:t>, e</w:t>
      </w:r>
      <w:r w:rsidRPr="000C5996">
        <w:rPr>
          <w:i/>
          <w:sz w:val="16"/>
          <w:szCs w:val="16"/>
          <w:lang w:eastAsia="es-MX"/>
        </w:rPr>
        <w:t>t</w:t>
      </w:r>
      <w:r w:rsidR="0009730D" w:rsidRPr="000C5996">
        <w:rPr>
          <w:i/>
          <w:sz w:val="16"/>
          <w:szCs w:val="16"/>
          <w:lang w:eastAsia="es-MX"/>
        </w:rPr>
        <w:t xml:space="preserve"> al., “</w:t>
      </w:r>
      <w:r w:rsidR="0009730D" w:rsidRPr="000C5996">
        <w:rPr>
          <w:sz w:val="16"/>
          <w:szCs w:val="16"/>
          <w:lang w:eastAsia="es-MX"/>
        </w:rPr>
        <w:t>Effect of LED Technology on Technical Losses in Public Lighting Circuits. A Case Study</w:t>
      </w:r>
      <w:r w:rsidR="0009730D" w:rsidRPr="000C5996">
        <w:rPr>
          <w:iCs/>
          <w:sz w:val="16"/>
          <w:szCs w:val="16"/>
          <w:lang w:eastAsia="es-MX"/>
        </w:rPr>
        <w:t>,”</w:t>
      </w:r>
      <w:r w:rsidR="0009730D" w:rsidRPr="000C5996">
        <w:rPr>
          <w:i/>
          <w:sz w:val="16"/>
          <w:szCs w:val="16"/>
          <w:lang w:eastAsia="es-MX"/>
        </w:rPr>
        <w:t xml:space="preserve"> </w:t>
      </w:r>
      <w:r w:rsidR="0009730D" w:rsidRPr="000C5996">
        <w:rPr>
          <w:i/>
          <w:iCs/>
          <w:sz w:val="16"/>
          <w:szCs w:val="16"/>
          <w:lang w:eastAsia="es-MX"/>
        </w:rPr>
        <w:t>Journal of Engineering Science and Technology Review</w:t>
      </w:r>
      <w:r w:rsidRPr="000C5996">
        <w:rPr>
          <w:i/>
          <w:iCs/>
          <w:sz w:val="16"/>
          <w:szCs w:val="16"/>
          <w:lang w:eastAsia="es-MX"/>
        </w:rPr>
        <w:t xml:space="preserve"> (JESTR)</w:t>
      </w:r>
      <w:r w:rsidRPr="000C5996">
        <w:rPr>
          <w:sz w:val="16"/>
          <w:szCs w:val="16"/>
          <w:lang w:eastAsia="es-MX"/>
        </w:rPr>
        <w:t xml:space="preserve">, vol. </w:t>
      </w:r>
      <w:r w:rsidR="0009730D" w:rsidRPr="000C5996">
        <w:rPr>
          <w:sz w:val="16"/>
          <w:szCs w:val="16"/>
          <w:lang w:eastAsia="es-MX"/>
        </w:rPr>
        <w:t>14</w:t>
      </w:r>
      <w:r w:rsidRPr="000C5996">
        <w:rPr>
          <w:sz w:val="16"/>
          <w:szCs w:val="16"/>
          <w:lang w:eastAsia="es-MX"/>
        </w:rPr>
        <w:t>, no.</w:t>
      </w:r>
      <w:r w:rsidR="0009730D" w:rsidRPr="000C5996">
        <w:rPr>
          <w:sz w:val="16"/>
          <w:szCs w:val="16"/>
          <w:lang w:eastAsia="es-MX"/>
        </w:rPr>
        <w:t xml:space="preserve"> 2</w:t>
      </w:r>
      <w:r w:rsidRPr="000C5996">
        <w:rPr>
          <w:sz w:val="16"/>
          <w:szCs w:val="16"/>
          <w:lang w:eastAsia="es-MX"/>
        </w:rPr>
        <w:t>, pp.</w:t>
      </w:r>
      <w:r w:rsidR="0009730D" w:rsidRPr="000C5996">
        <w:rPr>
          <w:sz w:val="16"/>
          <w:szCs w:val="16"/>
          <w:lang w:eastAsia="es-MX"/>
        </w:rPr>
        <w:t xml:space="preserve"> 198 </w:t>
      </w:r>
      <w:r w:rsidRPr="000C5996">
        <w:rPr>
          <w:sz w:val="16"/>
          <w:szCs w:val="16"/>
          <w:lang w:eastAsia="es-MX"/>
        </w:rPr>
        <w:t>–</w:t>
      </w:r>
      <w:r w:rsidR="0009730D" w:rsidRPr="000C5996">
        <w:rPr>
          <w:sz w:val="16"/>
          <w:szCs w:val="16"/>
          <w:lang w:eastAsia="es-MX"/>
        </w:rPr>
        <w:t xml:space="preserve"> 206</w:t>
      </w:r>
      <w:r w:rsidR="0099423C" w:rsidRPr="000C5996">
        <w:rPr>
          <w:sz w:val="16"/>
          <w:szCs w:val="16"/>
          <w:lang w:eastAsia="es-MX"/>
        </w:rPr>
        <w:t>, 2021</w:t>
      </w:r>
      <w:r w:rsidRPr="000C5996">
        <w:rPr>
          <w:sz w:val="16"/>
          <w:szCs w:val="16"/>
          <w:lang w:eastAsia="es-MX"/>
        </w:rPr>
        <w:t>.</w:t>
      </w:r>
    </w:p>
    <w:p w14:paraId="6B1AC640" w14:textId="29D73072" w:rsidR="008F7C73" w:rsidRPr="000C5996" w:rsidRDefault="008F7C73" w:rsidP="001D366D">
      <w:pPr>
        <w:ind w:left="425" w:hanging="425"/>
        <w:jc w:val="both"/>
        <w:rPr>
          <w:sz w:val="16"/>
          <w:szCs w:val="16"/>
          <w:lang w:eastAsia="es-MX"/>
        </w:rPr>
      </w:pPr>
      <w:r w:rsidRPr="000C5996">
        <w:rPr>
          <w:sz w:val="16"/>
          <w:szCs w:val="16"/>
          <w:lang w:eastAsia="es-MX"/>
        </w:rPr>
        <w:t xml:space="preserve">[28]   J. </w:t>
      </w:r>
      <w:proofErr w:type="spellStart"/>
      <w:r w:rsidRPr="000C5996">
        <w:rPr>
          <w:sz w:val="16"/>
          <w:szCs w:val="16"/>
          <w:lang w:eastAsia="es-MX"/>
        </w:rPr>
        <w:t>Andramuño</w:t>
      </w:r>
      <w:proofErr w:type="spellEnd"/>
      <w:r w:rsidRPr="000C5996">
        <w:rPr>
          <w:i/>
          <w:sz w:val="16"/>
          <w:szCs w:val="16"/>
          <w:lang w:eastAsia="es-MX"/>
        </w:rPr>
        <w:t xml:space="preserve">, et al., </w:t>
      </w:r>
      <w:r w:rsidRPr="000C5996">
        <w:rPr>
          <w:iCs/>
          <w:sz w:val="16"/>
          <w:szCs w:val="16"/>
          <w:lang w:eastAsia="es-MX"/>
        </w:rPr>
        <w:t>“Intelligent distributed module for local control of lighting and electrical outlets in a home,”</w:t>
      </w:r>
      <w:r w:rsidRPr="000C5996">
        <w:rPr>
          <w:i/>
          <w:sz w:val="16"/>
          <w:szCs w:val="16"/>
          <w:lang w:eastAsia="es-MX"/>
        </w:rPr>
        <w:t xml:space="preserve"> J. Phys.: Conf. Ser., </w:t>
      </w:r>
      <w:r w:rsidRPr="000C5996">
        <w:rPr>
          <w:iCs/>
          <w:sz w:val="16"/>
          <w:szCs w:val="16"/>
          <w:lang w:eastAsia="es-MX"/>
        </w:rPr>
        <w:t>vol.</w:t>
      </w:r>
      <w:r w:rsidRPr="000C5996">
        <w:rPr>
          <w:sz w:val="16"/>
          <w:szCs w:val="16"/>
          <w:lang w:eastAsia="es-MX"/>
        </w:rPr>
        <w:t> 1730</w:t>
      </w:r>
      <w:r w:rsidRPr="000C5996">
        <w:rPr>
          <w:iCs/>
          <w:sz w:val="16"/>
          <w:szCs w:val="16"/>
          <w:lang w:eastAsia="es-MX"/>
        </w:rPr>
        <w:t>, 2021, pp. 012001</w:t>
      </w:r>
      <w:r w:rsidR="0099423C" w:rsidRPr="000C5996">
        <w:rPr>
          <w:iCs/>
          <w:sz w:val="16"/>
          <w:szCs w:val="16"/>
          <w:lang w:eastAsia="es-MX"/>
        </w:rPr>
        <w:t>,</w:t>
      </w:r>
      <w:r w:rsidRPr="000C5996">
        <w:rPr>
          <w:i/>
          <w:sz w:val="16"/>
          <w:szCs w:val="16"/>
          <w:lang w:eastAsia="es-MX"/>
        </w:rPr>
        <w:t xml:space="preserve"> </w:t>
      </w:r>
      <w:r w:rsidRPr="000C5996">
        <w:rPr>
          <w:sz w:val="16"/>
          <w:szCs w:val="16"/>
          <w:lang w:eastAsia="es-MX"/>
        </w:rPr>
        <w:t>doi:10.1088/1742-6596/1730/1/012001</w:t>
      </w:r>
      <w:r w:rsidR="0078100E" w:rsidRPr="000C5996">
        <w:rPr>
          <w:sz w:val="16"/>
          <w:szCs w:val="16"/>
          <w:lang w:eastAsia="es-MX"/>
        </w:rPr>
        <w:t>.</w:t>
      </w:r>
    </w:p>
    <w:p w14:paraId="0AAA1677" w14:textId="24BBA1BC" w:rsidR="001D366D" w:rsidRPr="000C5996" w:rsidRDefault="001D366D" w:rsidP="001D366D">
      <w:pPr>
        <w:ind w:left="425" w:hanging="425"/>
        <w:rPr>
          <w:sz w:val="16"/>
          <w:szCs w:val="16"/>
          <w:lang w:eastAsia="es-MX"/>
        </w:rPr>
      </w:pPr>
      <w:r w:rsidRPr="000C5996">
        <w:rPr>
          <w:iCs/>
          <w:sz w:val="16"/>
          <w:szCs w:val="16"/>
          <w:lang w:eastAsia="es-MX"/>
        </w:rPr>
        <w:t xml:space="preserve">[29]   </w:t>
      </w:r>
      <w:r w:rsidR="00C113EE">
        <w:rPr>
          <w:iCs/>
          <w:sz w:val="16"/>
          <w:szCs w:val="16"/>
          <w:lang w:eastAsia="es-MX"/>
        </w:rPr>
        <w:t xml:space="preserve"> </w:t>
      </w:r>
      <w:r w:rsidRPr="000C5996">
        <w:rPr>
          <w:iCs/>
          <w:sz w:val="16"/>
          <w:szCs w:val="16"/>
          <w:lang w:eastAsia="es-MX"/>
        </w:rPr>
        <w:t xml:space="preserve">J. </w:t>
      </w:r>
      <w:proofErr w:type="spellStart"/>
      <w:r w:rsidRPr="000C5996">
        <w:rPr>
          <w:iCs/>
          <w:sz w:val="16"/>
          <w:szCs w:val="16"/>
          <w:lang w:eastAsia="es-MX"/>
        </w:rPr>
        <w:t>Nuñez</w:t>
      </w:r>
      <w:proofErr w:type="spellEnd"/>
      <w:r w:rsidRPr="000C5996">
        <w:rPr>
          <w:iCs/>
          <w:sz w:val="16"/>
          <w:szCs w:val="16"/>
          <w:lang w:eastAsia="es-MX"/>
        </w:rPr>
        <w:t xml:space="preserve">, </w:t>
      </w:r>
      <w:r w:rsidRPr="000C5996">
        <w:rPr>
          <w:i/>
          <w:sz w:val="16"/>
          <w:szCs w:val="16"/>
          <w:lang w:eastAsia="es-MX"/>
        </w:rPr>
        <w:t>et al.,</w:t>
      </w:r>
      <w:r w:rsidRPr="000C5996">
        <w:rPr>
          <w:iCs/>
          <w:sz w:val="16"/>
          <w:szCs w:val="16"/>
          <w:lang w:eastAsia="es-MX"/>
        </w:rPr>
        <w:t xml:space="preserve"> “Tools for the implementation of a SCADA system in a desalination process,” </w:t>
      </w:r>
      <w:hyperlink r:id="rId23" w:history="1">
        <w:r w:rsidRPr="000C5996">
          <w:rPr>
            <w:i/>
            <w:sz w:val="16"/>
            <w:szCs w:val="16"/>
            <w:lang w:eastAsia="es-MX"/>
          </w:rPr>
          <w:t>IEEE Latin America Transactions</w:t>
        </w:r>
      </w:hyperlink>
      <w:r w:rsidRPr="000C5996">
        <w:rPr>
          <w:iCs/>
          <w:sz w:val="16"/>
          <w:szCs w:val="16"/>
          <w:lang w:eastAsia="es-MX"/>
        </w:rPr>
        <w:t>, vol. 17, no. 11, pp. 1858 – 1864</w:t>
      </w:r>
      <w:r w:rsidR="0099423C" w:rsidRPr="000C5996">
        <w:rPr>
          <w:iCs/>
          <w:sz w:val="16"/>
          <w:szCs w:val="16"/>
          <w:lang w:eastAsia="es-MX"/>
        </w:rPr>
        <w:t>, 2019,</w:t>
      </w:r>
      <w:r w:rsidRPr="000C5996">
        <w:rPr>
          <w:iCs/>
          <w:sz w:val="16"/>
          <w:szCs w:val="16"/>
          <w:lang w:eastAsia="es-MX"/>
        </w:rPr>
        <w:t xml:space="preserve"> </w:t>
      </w:r>
      <w:r w:rsidR="009D51B8" w:rsidRPr="000C5996">
        <w:rPr>
          <w:iCs/>
          <w:sz w:val="16"/>
          <w:szCs w:val="16"/>
          <w:lang w:eastAsia="es-MX"/>
        </w:rPr>
        <w:t>d</w:t>
      </w:r>
      <w:r w:rsidRPr="000C5996">
        <w:rPr>
          <w:iCs/>
          <w:sz w:val="16"/>
          <w:szCs w:val="16"/>
          <w:lang w:eastAsia="es-MX"/>
        </w:rPr>
        <w:t>oi:10.1109/TLA</w:t>
      </w:r>
      <w:r w:rsidRPr="000C5996">
        <w:rPr>
          <w:sz w:val="16"/>
          <w:szCs w:val="16"/>
          <w:lang w:eastAsia="es-MX"/>
        </w:rPr>
        <w:t>.2019.8986424</w:t>
      </w:r>
      <w:r w:rsidR="0078100E" w:rsidRPr="000C5996">
        <w:rPr>
          <w:sz w:val="16"/>
          <w:szCs w:val="16"/>
          <w:lang w:eastAsia="es-MX"/>
        </w:rPr>
        <w:t>.</w:t>
      </w:r>
    </w:p>
    <w:p w14:paraId="36B186D9" w14:textId="2CE33D83" w:rsidR="0099423C" w:rsidRPr="000B1D9F" w:rsidRDefault="0099423C" w:rsidP="0099423C">
      <w:pPr>
        <w:pStyle w:val="NormalWeb"/>
        <w:spacing w:before="0" w:beforeAutospacing="0" w:after="0" w:afterAutospacing="0"/>
        <w:ind w:left="425" w:hanging="425"/>
        <w:jc w:val="both"/>
        <w:rPr>
          <w:sz w:val="18"/>
          <w:szCs w:val="18"/>
        </w:rPr>
      </w:pPr>
      <w:r w:rsidRPr="000C5996">
        <w:rPr>
          <w:sz w:val="16"/>
          <w:szCs w:val="16"/>
          <w:lang w:eastAsia="es-MX"/>
        </w:rPr>
        <w:t xml:space="preserve">[30] </w:t>
      </w:r>
      <w:r w:rsidR="00C113EE">
        <w:rPr>
          <w:sz w:val="16"/>
          <w:szCs w:val="16"/>
          <w:lang w:eastAsia="es-MX"/>
        </w:rPr>
        <w:t xml:space="preserve"> </w:t>
      </w:r>
      <w:r w:rsidRPr="000C5996">
        <w:rPr>
          <w:sz w:val="16"/>
          <w:szCs w:val="16"/>
          <w:lang w:eastAsia="es-MX"/>
        </w:rPr>
        <w:t xml:space="preserve"> </w:t>
      </w:r>
      <w:r w:rsidRPr="000C5996">
        <w:rPr>
          <w:sz w:val="16"/>
          <w:szCs w:val="16"/>
        </w:rPr>
        <w:t xml:space="preserve">E. Mendoza, </w:t>
      </w:r>
      <w:r w:rsidRPr="000C5996">
        <w:rPr>
          <w:i/>
          <w:iCs/>
          <w:sz w:val="16"/>
          <w:szCs w:val="16"/>
        </w:rPr>
        <w:t>et al.,</w:t>
      </w:r>
      <w:r w:rsidRPr="000C5996">
        <w:rPr>
          <w:sz w:val="16"/>
          <w:szCs w:val="16"/>
        </w:rPr>
        <w:t xml:space="preserve"> “Network of multi-hop wireless sensors for low cost and extended area home automation systems,” </w:t>
      </w:r>
      <w:proofErr w:type="spellStart"/>
      <w:r w:rsidRPr="000C5996">
        <w:rPr>
          <w:i/>
          <w:iCs/>
          <w:sz w:val="16"/>
          <w:szCs w:val="16"/>
        </w:rPr>
        <w:t>Revista</w:t>
      </w:r>
      <w:proofErr w:type="spellEnd"/>
      <w:r w:rsidRPr="000C5996">
        <w:rPr>
          <w:i/>
          <w:iCs/>
          <w:sz w:val="16"/>
          <w:szCs w:val="16"/>
        </w:rPr>
        <w:t xml:space="preserve"> </w:t>
      </w:r>
      <w:proofErr w:type="spellStart"/>
      <w:r w:rsidRPr="000C5996">
        <w:rPr>
          <w:i/>
          <w:iCs/>
          <w:sz w:val="16"/>
          <w:szCs w:val="16"/>
        </w:rPr>
        <w:t>Iberoamericana</w:t>
      </w:r>
      <w:proofErr w:type="spellEnd"/>
      <w:r w:rsidRPr="000C5996">
        <w:rPr>
          <w:i/>
          <w:iCs/>
          <w:sz w:val="16"/>
          <w:szCs w:val="16"/>
        </w:rPr>
        <w:t xml:space="preserve"> de </w:t>
      </w:r>
      <w:proofErr w:type="spellStart"/>
      <w:r w:rsidRPr="000C5996">
        <w:rPr>
          <w:i/>
          <w:iCs/>
          <w:sz w:val="16"/>
          <w:szCs w:val="16"/>
        </w:rPr>
        <w:t>Automática</w:t>
      </w:r>
      <w:proofErr w:type="spellEnd"/>
      <w:r w:rsidRPr="000C5996">
        <w:rPr>
          <w:i/>
          <w:iCs/>
          <w:sz w:val="16"/>
          <w:szCs w:val="16"/>
        </w:rPr>
        <w:t xml:space="preserve"> e </w:t>
      </w:r>
      <w:proofErr w:type="spellStart"/>
      <w:r w:rsidRPr="000C5996">
        <w:rPr>
          <w:i/>
          <w:iCs/>
          <w:sz w:val="16"/>
          <w:szCs w:val="16"/>
        </w:rPr>
        <w:t>Informática</w:t>
      </w:r>
      <w:proofErr w:type="spellEnd"/>
      <w:r w:rsidRPr="000C5996">
        <w:rPr>
          <w:i/>
          <w:iCs/>
          <w:sz w:val="16"/>
          <w:szCs w:val="16"/>
        </w:rPr>
        <w:t xml:space="preserve"> </w:t>
      </w:r>
      <w:r w:rsidRPr="000C5996">
        <w:rPr>
          <w:sz w:val="16"/>
          <w:szCs w:val="16"/>
        </w:rPr>
        <w:t xml:space="preserve">Industrial </w:t>
      </w:r>
      <w:r w:rsidRPr="000C5996">
        <w:rPr>
          <w:i/>
          <w:iCs/>
          <w:sz w:val="16"/>
          <w:szCs w:val="16"/>
        </w:rPr>
        <w:t>(RIAI)</w:t>
      </w:r>
      <w:r w:rsidRPr="000C5996">
        <w:rPr>
          <w:sz w:val="16"/>
          <w:szCs w:val="16"/>
        </w:rPr>
        <w:t xml:space="preserve">, vol. 17, 2020, pp. 412-423, </w:t>
      </w:r>
      <w:proofErr w:type="spellStart"/>
      <w:r w:rsidRPr="000C5996">
        <w:rPr>
          <w:sz w:val="16"/>
          <w:szCs w:val="16"/>
        </w:rPr>
        <w:t>doi</w:t>
      </w:r>
      <w:proofErr w:type="spellEnd"/>
      <w:r w:rsidRPr="000C5996">
        <w:rPr>
          <w:sz w:val="16"/>
          <w:szCs w:val="16"/>
        </w:rPr>
        <w:t>: 10.4995/riai.2020.12301</w:t>
      </w:r>
      <w:r w:rsidR="0078100E">
        <w:rPr>
          <w:sz w:val="18"/>
          <w:szCs w:val="18"/>
        </w:rPr>
        <w:t>.</w:t>
      </w:r>
    </w:p>
    <w:p w14:paraId="2C542833" w14:textId="77777777" w:rsidR="00231A19" w:rsidRPr="00456C9D" w:rsidRDefault="00231A19" w:rsidP="00231A19">
      <w:pPr>
        <w:jc w:val="both"/>
        <w:rPr>
          <w:color w:val="000000"/>
          <w:sz w:val="18"/>
          <w:szCs w:val="18"/>
        </w:rPr>
      </w:pPr>
    </w:p>
    <w:p w14:paraId="42FEBFC7" w14:textId="628319D4" w:rsidR="00231A19" w:rsidRPr="00456C9D" w:rsidRDefault="00F33C08" w:rsidP="00231A19">
      <w:pPr>
        <w:rPr>
          <w:b/>
          <w:bCs/>
        </w:rPr>
      </w:pPr>
      <w:r w:rsidRPr="00456C9D">
        <w:rPr>
          <w:rStyle w:val="apple-style-span"/>
          <w:b/>
          <w:color w:val="000000"/>
        </w:rPr>
        <w:lastRenderedPageBreak/>
        <w:t>BIOGRAPH</w:t>
      </w:r>
      <w:r w:rsidR="005542A3" w:rsidRPr="00456C9D">
        <w:rPr>
          <w:rStyle w:val="apple-style-span"/>
          <w:b/>
          <w:color w:val="000000"/>
        </w:rPr>
        <w:t>IES</w:t>
      </w:r>
      <w:r w:rsidRPr="00456C9D">
        <w:rPr>
          <w:rStyle w:val="apple-style-span"/>
          <w:b/>
          <w:color w:val="000000"/>
        </w:rPr>
        <w:t xml:space="preserve"> OF AUTHORS</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rsidRPr="00456C9D" w14:paraId="025FE343" w14:textId="77777777" w:rsidTr="00BA6180">
        <w:trPr>
          <w:trHeight w:val="2048"/>
        </w:trPr>
        <w:tc>
          <w:tcPr>
            <w:tcW w:w="1813" w:type="dxa"/>
          </w:tcPr>
          <w:p w14:paraId="42101919" w14:textId="3CE54AFB" w:rsidR="00231A19" w:rsidRPr="00456C9D" w:rsidRDefault="001C2E4B" w:rsidP="00BA6180">
            <w:pPr>
              <w:rPr>
                <w:color w:val="000000"/>
              </w:rPr>
            </w:pPr>
            <w:r>
              <w:rPr>
                <w:noProof/>
                <w:lang w:eastAsia="es-CO"/>
              </w:rPr>
              <w:drawing>
                <wp:anchor distT="0" distB="0" distL="114300" distR="114300" simplePos="0" relativeHeight="251661312" behindDoc="0" locked="0" layoutInCell="1" allowOverlap="1" wp14:anchorId="72E9909B" wp14:editId="16285158">
                  <wp:simplePos x="0" y="0"/>
                  <wp:positionH relativeFrom="column">
                    <wp:posOffset>13335</wp:posOffset>
                  </wp:positionH>
                  <wp:positionV relativeFrom="paragraph">
                    <wp:posOffset>32067</wp:posOffset>
                  </wp:positionV>
                  <wp:extent cx="1002011" cy="1185862"/>
                  <wp:effectExtent l="0" t="0" r="190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to jairo.jpg"/>
                          <pic:cNvPicPr/>
                        </pic:nvPicPr>
                        <pic:blipFill rotWithShape="1">
                          <a:blip r:embed="rId24" cstate="print">
                            <a:extLst>
                              <a:ext uri="{28A0092B-C50C-407E-A947-70E740481C1C}">
                                <a14:useLocalDpi xmlns:a14="http://schemas.microsoft.com/office/drawing/2010/main" val="0"/>
                              </a:ext>
                            </a:extLst>
                          </a:blip>
                          <a:srcRect l="10408" r="5837"/>
                          <a:stretch/>
                        </pic:blipFill>
                        <pic:spPr bwMode="auto">
                          <a:xfrm>
                            <a:off x="0" y="0"/>
                            <a:ext cx="1002011" cy="1185862"/>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281C53" w14:textId="2C2C5C7F" w:rsidR="00231A19" w:rsidRDefault="00231A19" w:rsidP="002F7623">
            <w:pPr>
              <w:jc w:val="center"/>
              <w:rPr>
                <w:color w:val="000000"/>
              </w:rPr>
            </w:pPr>
          </w:p>
          <w:p w14:paraId="47E65B20" w14:textId="6B42BE34" w:rsidR="001C2E4B" w:rsidRDefault="001C2E4B" w:rsidP="002F7623">
            <w:pPr>
              <w:jc w:val="center"/>
              <w:rPr>
                <w:color w:val="000000"/>
              </w:rPr>
            </w:pPr>
          </w:p>
          <w:p w14:paraId="7A87BA16" w14:textId="43FADF18" w:rsidR="001C2E4B" w:rsidRDefault="001C2E4B" w:rsidP="002F7623">
            <w:pPr>
              <w:jc w:val="center"/>
              <w:rPr>
                <w:color w:val="000000"/>
              </w:rPr>
            </w:pPr>
          </w:p>
          <w:p w14:paraId="0A4D745D" w14:textId="5875C2B0" w:rsidR="001C2E4B" w:rsidRDefault="001C2E4B" w:rsidP="002F7623">
            <w:pPr>
              <w:jc w:val="center"/>
              <w:rPr>
                <w:color w:val="000000"/>
              </w:rPr>
            </w:pPr>
          </w:p>
          <w:p w14:paraId="38BACEE7" w14:textId="71A03C25" w:rsidR="001C2E4B" w:rsidRDefault="001C2E4B" w:rsidP="002F7623">
            <w:pPr>
              <w:jc w:val="center"/>
              <w:rPr>
                <w:color w:val="000000"/>
              </w:rPr>
            </w:pPr>
          </w:p>
          <w:p w14:paraId="2B305B8B" w14:textId="77777777" w:rsidR="001C2E4B" w:rsidRDefault="001C2E4B" w:rsidP="002F7623">
            <w:pPr>
              <w:jc w:val="center"/>
              <w:rPr>
                <w:color w:val="000000"/>
              </w:rPr>
            </w:pPr>
          </w:p>
          <w:p w14:paraId="0579B8EF" w14:textId="77777777" w:rsidR="001C2E4B" w:rsidRDefault="001C2E4B" w:rsidP="002F7623">
            <w:pPr>
              <w:jc w:val="center"/>
              <w:rPr>
                <w:color w:val="000000"/>
              </w:rPr>
            </w:pPr>
          </w:p>
          <w:p w14:paraId="73FBC261" w14:textId="6433AF89" w:rsidR="001C2E4B" w:rsidRPr="00456C9D" w:rsidRDefault="001C2E4B" w:rsidP="001C2E4B">
            <w:pPr>
              <w:rPr>
                <w:color w:val="000000"/>
              </w:rPr>
            </w:pPr>
          </w:p>
        </w:tc>
        <w:tc>
          <w:tcPr>
            <w:tcW w:w="7226" w:type="dxa"/>
          </w:tcPr>
          <w:p w14:paraId="2F84528E" w14:textId="37CF267B" w:rsidR="00A47AD5" w:rsidRPr="0037056A" w:rsidRDefault="001C2E4B" w:rsidP="0037056A">
            <w:pPr>
              <w:jc w:val="both"/>
              <w:rPr>
                <w:i/>
                <w:iCs/>
                <w:color w:val="000000"/>
                <w:sz w:val="18"/>
                <w:szCs w:val="18"/>
              </w:rPr>
            </w:pPr>
            <w:r w:rsidRPr="00BA6180">
              <w:rPr>
                <w:b/>
                <w:iCs/>
                <w:color w:val="000000"/>
                <w:sz w:val="18"/>
                <w:szCs w:val="18"/>
                <w:lang w:val="es-CO"/>
              </w:rPr>
              <w:t>Jairo Mora Martínez</w:t>
            </w:r>
            <w:r w:rsidRPr="001C2E4B">
              <w:rPr>
                <w:bCs/>
                <w:iCs/>
                <w:color w:val="000000"/>
                <w:sz w:val="18"/>
                <w:szCs w:val="18"/>
                <w:lang w:val="es-CO"/>
              </w:rPr>
              <w:t xml:space="preserve"> </w:t>
            </w:r>
            <w:r w:rsidR="00711F6B">
              <w:rPr>
                <w:noProof/>
                <w:color w:val="000000"/>
                <w:sz w:val="18"/>
                <w:szCs w:val="18"/>
              </w:rPr>
              <w:drawing>
                <wp:inline distT="0" distB="0" distL="0" distR="0" wp14:anchorId="244A9A7B" wp14:editId="1AB32FD3">
                  <wp:extent cx="114935" cy="114935"/>
                  <wp:effectExtent l="0" t="0" r="0" b="0"/>
                  <wp:docPr id="13" name="Picture 26">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6">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711F6B" w:rsidRPr="00711F6B">
              <w:rPr>
                <w:bCs/>
                <w:iCs/>
                <w:color w:val="000000"/>
                <w:sz w:val="18"/>
                <w:szCs w:val="18"/>
                <w:lang w:val="es-CO"/>
              </w:rPr>
              <w:t xml:space="preserve"> </w:t>
            </w:r>
            <w:r w:rsidR="00711F6B">
              <w:rPr>
                <w:noProof/>
                <w:color w:val="000000"/>
                <w:sz w:val="18"/>
                <w:szCs w:val="18"/>
              </w:rPr>
              <w:drawing>
                <wp:inline distT="0" distB="0" distL="0" distR="0" wp14:anchorId="5B08DE5A" wp14:editId="6A9152B3">
                  <wp:extent cx="114935" cy="114935"/>
                  <wp:effectExtent l="0" t="0" r="0" b="0"/>
                  <wp:docPr id="14" name="Picture 29">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9">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711F6B">
              <w:rPr>
                <w:bCs/>
                <w:iCs/>
                <w:color w:val="000000"/>
                <w:sz w:val="18"/>
                <w:szCs w:val="18"/>
                <w:lang w:val="es-CO"/>
              </w:rPr>
              <w:t xml:space="preserve"> </w:t>
            </w:r>
            <w:proofErr w:type="spellStart"/>
            <w:r w:rsidRPr="001C2E4B">
              <w:rPr>
                <w:bCs/>
                <w:iCs/>
                <w:color w:val="000000"/>
                <w:sz w:val="18"/>
                <w:szCs w:val="18"/>
                <w:lang w:val="es-CO"/>
              </w:rPr>
              <w:t>was</w:t>
            </w:r>
            <w:proofErr w:type="spellEnd"/>
            <w:r w:rsidRPr="001C2E4B">
              <w:rPr>
                <w:bCs/>
                <w:iCs/>
                <w:color w:val="000000"/>
                <w:sz w:val="18"/>
                <w:szCs w:val="18"/>
                <w:lang w:val="es-CO"/>
              </w:rPr>
              <w:t xml:space="preserve"> </w:t>
            </w:r>
            <w:proofErr w:type="spellStart"/>
            <w:r w:rsidRPr="001C2E4B">
              <w:rPr>
                <w:bCs/>
                <w:iCs/>
                <w:color w:val="000000"/>
                <w:sz w:val="18"/>
                <w:szCs w:val="18"/>
                <w:lang w:val="es-CO"/>
              </w:rPr>
              <w:t>born</w:t>
            </w:r>
            <w:proofErr w:type="spellEnd"/>
            <w:r w:rsidRPr="001C2E4B">
              <w:rPr>
                <w:bCs/>
                <w:iCs/>
                <w:color w:val="000000"/>
                <w:sz w:val="18"/>
                <w:szCs w:val="18"/>
                <w:lang w:val="es-CO"/>
              </w:rPr>
              <w:t xml:space="preserve"> in Barrancabermeja, Colombia, in 1977. </w:t>
            </w:r>
            <w:r w:rsidRPr="002E5057">
              <w:rPr>
                <w:bCs/>
                <w:iCs/>
                <w:color w:val="000000"/>
                <w:sz w:val="18"/>
                <w:szCs w:val="18"/>
              </w:rPr>
              <w:t xml:space="preserve">In 2008 he worked as an Advisor in the Risk Management Office of the Barranquilla District as an Electrical Risk Analyst for Buildings. From 2009 to 2021 he has worked in the design and construction of urban and rural electrification works, sports infrastructure and consulting in electrical infrastructure of the health sector for private companies and national concessions. He graduated as an Industrial Technician in the Specialty of Electricity in 1996 and obtained the title of Electrical Engineer in 2007. His areas of interest </w:t>
            </w:r>
            <w:r w:rsidR="007C24B6" w:rsidRPr="002E5057">
              <w:rPr>
                <w:bCs/>
                <w:iCs/>
                <w:color w:val="000000"/>
                <w:sz w:val="18"/>
                <w:szCs w:val="18"/>
              </w:rPr>
              <w:t>are</w:t>
            </w:r>
            <w:r w:rsidRPr="002E5057">
              <w:rPr>
                <w:bCs/>
                <w:iCs/>
                <w:color w:val="000000"/>
                <w:sz w:val="18"/>
                <w:szCs w:val="18"/>
              </w:rPr>
              <w:t xml:space="preserve"> Grou</w:t>
            </w:r>
            <w:r w:rsidRPr="002E5057">
              <w:rPr>
                <w:bCs/>
                <w:iCs/>
                <w:color w:val="000000"/>
                <w:sz w:val="18"/>
                <w:szCs w:val="18"/>
              </w:rPr>
              <w:t>nding and Protection Systems, Electric Power Generation, Transmission and Distribution, Renewable Sourc</w:t>
            </w:r>
            <w:r w:rsidRPr="002E5057">
              <w:rPr>
                <w:bCs/>
                <w:iCs/>
                <w:color w:val="000000"/>
                <w:sz w:val="18"/>
                <w:szCs w:val="18"/>
              </w:rPr>
              <w:t xml:space="preserve">es </w:t>
            </w:r>
            <w:r w:rsidR="007C24B6" w:rsidRPr="002E5057">
              <w:rPr>
                <w:bCs/>
                <w:iCs/>
                <w:color w:val="000000"/>
                <w:sz w:val="18"/>
                <w:szCs w:val="18"/>
              </w:rPr>
              <w:t>of</w:t>
            </w:r>
            <w:r w:rsidRPr="002E5057">
              <w:rPr>
                <w:bCs/>
                <w:iCs/>
                <w:color w:val="000000"/>
                <w:sz w:val="18"/>
                <w:szCs w:val="18"/>
              </w:rPr>
              <w:t xml:space="preserve"> Electric Power and New Sources of Energy.</w:t>
            </w:r>
            <w:r w:rsidR="00711F6B">
              <w:rPr>
                <w:bCs/>
                <w:iCs/>
                <w:color w:val="000000"/>
                <w:sz w:val="18"/>
                <w:szCs w:val="18"/>
              </w:rPr>
              <w:t xml:space="preserve"> </w:t>
            </w:r>
            <w:r w:rsidR="00711F6B" w:rsidRPr="003560C5">
              <w:rPr>
                <w:bCs/>
                <w:sz w:val="18"/>
                <w:szCs w:val="18"/>
                <w:lang w:val="en-GB"/>
              </w:rPr>
              <w:t xml:space="preserve">He can be contacted by email: </w:t>
            </w:r>
            <w:r w:rsidR="00711F6B" w:rsidRPr="00711F6B">
              <w:rPr>
                <w:bCs/>
                <w:iCs/>
                <w:color w:val="000000"/>
                <w:sz w:val="18"/>
                <w:szCs w:val="18"/>
              </w:rPr>
              <w:t>jairomor@gmail.com</w:t>
            </w:r>
          </w:p>
        </w:tc>
      </w:tr>
      <w:tr w:rsidR="00A47AD5" w:rsidRPr="00456C9D" w14:paraId="1152EDA2" w14:textId="77777777" w:rsidTr="002F7623">
        <w:tc>
          <w:tcPr>
            <w:tcW w:w="1813" w:type="dxa"/>
          </w:tcPr>
          <w:p w14:paraId="339E345E" w14:textId="77777777" w:rsidR="00A47AD5" w:rsidRPr="00456C9D" w:rsidRDefault="00A47AD5" w:rsidP="001C2E4B">
            <w:pPr>
              <w:rPr>
                <w:color w:val="000000"/>
              </w:rPr>
            </w:pPr>
          </w:p>
        </w:tc>
        <w:tc>
          <w:tcPr>
            <w:tcW w:w="7226" w:type="dxa"/>
          </w:tcPr>
          <w:p w14:paraId="574BC860" w14:textId="77777777" w:rsidR="00A47AD5" w:rsidRPr="00456C9D" w:rsidRDefault="00A47AD5" w:rsidP="00A47AD5">
            <w:pPr>
              <w:jc w:val="both"/>
              <w:rPr>
                <w:color w:val="000000"/>
                <w:sz w:val="18"/>
                <w:szCs w:val="18"/>
              </w:rPr>
            </w:pPr>
          </w:p>
        </w:tc>
      </w:tr>
      <w:tr w:rsidR="00231A19" w:rsidRPr="00456C9D" w14:paraId="1560938F" w14:textId="77777777" w:rsidTr="00174D2F">
        <w:trPr>
          <w:trHeight w:val="1974"/>
        </w:trPr>
        <w:tc>
          <w:tcPr>
            <w:tcW w:w="1813" w:type="dxa"/>
          </w:tcPr>
          <w:p w14:paraId="357322C3" w14:textId="77777777" w:rsidR="00231A19" w:rsidRPr="00BA6180" w:rsidRDefault="00231A19" w:rsidP="00BA6180">
            <w:pPr>
              <w:rPr>
                <w:color w:val="000000"/>
                <w:sz w:val="10"/>
                <w:szCs w:val="10"/>
              </w:rPr>
            </w:pPr>
          </w:p>
          <w:p w14:paraId="4E2AC603" w14:textId="6B1EB414" w:rsidR="001C2E4B" w:rsidRPr="00456C9D" w:rsidRDefault="002B373A" w:rsidP="00B35655">
            <w:pPr>
              <w:rPr>
                <w:color w:val="000000"/>
              </w:rPr>
            </w:pPr>
            <w:r>
              <w:rPr>
                <w:noProof/>
                <w:lang w:val="es-CO" w:eastAsia="es-CO"/>
              </w:rPr>
              <w:drawing>
                <wp:inline distT="0" distB="0" distL="0" distR="0" wp14:anchorId="439EC90F" wp14:editId="110F9B88">
                  <wp:extent cx="1013903" cy="1109662"/>
                  <wp:effectExtent l="0" t="0" r="254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019399" cy="1115678"/>
                          </a:xfrm>
                          <a:prstGeom prst="rect">
                            <a:avLst/>
                          </a:prstGeom>
                        </pic:spPr>
                      </pic:pic>
                    </a:graphicData>
                  </a:graphic>
                </wp:inline>
              </w:drawing>
            </w:r>
          </w:p>
        </w:tc>
        <w:tc>
          <w:tcPr>
            <w:tcW w:w="7226" w:type="dxa"/>
          </w:tcPr>
          <w:p w14:paraId="14786080" w14:textId="7C06E723" w:rsidR="00F33C08" w:rsidRPr="002B373A" w:rsidRDefault="002B373A" w:rsidP="002B373A">
            <w:pPr>
              <w:jc w:val="both"/>
              <w:rPr>
                <w:color w:val="000000"/>
                <w:sz w:val="18"/>
                <w:szCs w:val="18"/>
              </w:rPr>
            </w:pPr>
            <w:r w:rsidRPr="00BA6180">
              <w:rPr>
                <w:b/>
                <w:bCs/>
                <w:color w:val="000000"/>
                <w:sz w:val="18"/>
                <w:szCs w:val="18"/>
              </w:rPr>
              <w:t xml:space="preserve">Eliana María Noriega </w:t>
            </w:r>
            <w:proofErr w:type="spellStart"/>
            <w:r w:rsidRPr="00BA6180">
              <w:rPr>
                <w:b/>
                <w:bCs/>
                <w:color w:val="000000"/>
                <w:sz w:val="18"/>
                <w:szCs w:val="18"/>
              </w:rPr>
              <w:t>Angarita</w:t>
            </w:r>
            <w:proofErr w:type="spellEnd"/>
            <w:r w:rsidR="00BA6180">
              <w:rPr>
                <w:color w:val="000000"/>
                <w:sz w:val="18"/>
                <w:szCs w:val="18"/>
              </w:rPr>
              <w:t xml:space="preserve"> </w:t>
            </w:r>
            <w:r w:rsidR="00BA6180">
              <w:rPr>
                <w:noProof/>
                <w:color w:val="000000"/>
                <w:sz w:val="18"/>
                <w:szCs w:val="18"/>
              </w:rPr>
              <w:drawing>
                <wp:inline distT="0" distB="0" distL="0" distR="0" wp14:anchorId="19E35EF5" wp14:editId="11CC0667">
                  <wp:extent cx="114935" cy="114935"/>
                  <wp:effectExtent l="0" t="0" r="0" b="0"/>
                  <wp:docPr id="40" name="Picture 26">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26">
                            <a:hlinkClick r:id="rId30"/>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2B373A">
              <w:rPr>
                <w:color w:val="000000"/>
                <w:sz w:val="18"/>
                <w:szCs w:val="18"/>
              </w:rPr>
              <w:t xml:space="preserve"> </w:t>
            </w:r>
            <w:r w:rsidR="0012588C">
              <w:rPr>
                <w:noProof/>
                <w:color w:val="000000"/>
                <w:sz w:val="18"/>
                <w:szCs w:val="18"/>
              </w:rPr>
              <w:drawing>
                <wp:inline distT="0" distB="0" distL="0" distR="0" wp14:anchorId="5A856834" wp14:editId="139AA5DE">
                  <wp:extent cx="114935" cy="114935"/>
                  <wp:effectExtent l="0" t="0" r="0" b="0"/>
                  <wp:docPr id="41" name="Picture 29">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29">
                            <a:hlinkClick r:id="rId31"/>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12588C">
              <w:rPr>
                <w:color w:val="000000"/>
                <w:sz w:val="18"/>
                <w:szCs w:val="18"/>
              </w:rPr>
              <w:t xml:space="preserve"> </w:t>
            </w:r>
            <w:r w:rsidR="0012588C">
              <w:rPr>
                <w:noProof/>
                <w:color w:val="000000"/>
                <w:sz w:val="18"/>
                <w:szCs w:val="18"/>
              </w:rPr>
              <w:drawing>
                <wp:inline distT="0" distB="0" distL="0" distR="0" wp14:anchorId="4CF9D293" wp14:editId="14A5E410">
                  <wp:extent cx="114935" cy="114935"/>
                  <wp:effectExtent l="0" t="0" r="0" b="0"/>
                  <wp:docPr id="42" name="Graphic 37">
                    <a:hlinkClick xmlns:a="http://schemas.openxmlformats.org/drawingml/2006/main" r:id="rId32"/>
                  </wp:docPr>
                  <wp:cNvGraphicFramePr/>
                  <a:graphic xmlns:a="http://schemas.openxmlformats.org/drawingml/2006/main">
                    <a:graphicData uri="http://schemas.openxmlformats.org/drawingml/2006/picture">
                      <pic:pic xmlns:pic="http://schemas.openxmlformats.org/drawingml/2006/picture">
                        <pic:nvPicPr>
                          <pic:cNvPr id="42" name="Graphic 37">
                            <a:hlinkClick r:id="rId32"/>
                          </pic:cNvPr>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114935" cy="114935"/>
                          </a:xfrm>
                          <a:prstGeom prst="rect">
                            <a:avLst/>
                          </a:prstGeom>
                        </pic:spPr>
                      </pic:pic>
                    </a:graphicData>
                  </a:graphic>
                </wp:inline>
              </w:drawing>
            </w:r>
            <w:r w:rsidR="0012588C">
              <w:rPr>
                <w:color w:val="000000"/>
                <w:sz w:val="18"/>
                <w:szCs w:val="18"/>
              </w:rPr>
              <w:t xml:space="preserve"> </w:t>
            </w:r>
            <w:r w:rsidR="0012588C">
              <w:rPr>
                <w:noProof/>
                <w:color w:val="000000"/>
                <w:sz w:val="18"/>
                <w:szCs w:val="18"/>
              </w:rPr>
              <w:drawing>
                <wp:inline distT="0" distB="0" distL="0" distR="0" wp14:anchorId="3C76CCCD" wp14:editId="725AA5DF">
                  <wp:extent cx="114935" cy="114935"/>
                  <wp:effectExtent l="0" t="0" r="0" b="0"/>
                  <wp:docPr id="43" name="Picture 38">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38">
                            <a:hlinkClick r:id="rId35"/>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12588C">
              <w:rPr>
                <w:color w:val="000000"/>
                <w:sz w:val="18"/>
                <w:szCs w:val="18"/>
              </w:rPr>
              <w:t xml:space="preserve"> </w:t>
            </w:r>
            <w:r w:rsidRPr="002B373A">
              <w:rPr>
                <w:color w:val="000000"/>
                <w:sz w:val="18"/>
                <w:szCs w:val="18"/>
              </w:rPr>
              <w:t>Electrical Engineer and master’s in engineering, Industrial emphasis from the Universidad de la Costa, Barranquilla, Colombia. Her areas of interest are Energy Efficiency, Electrical Regulations, Renewable Energies and Generation, Transmission and Distribution of Electric Energy.</w:t>
            </w:r>
            <w:r w:rsidR="0012588C">
              <w:rPr>
                <w:color w:val="000000"/>
                <w:sz w:val="18"/>
                <w:szCs w:val="18"/>
              </w:rPr>
              <w:t xml:space="preserve"> </w:t>
            </w:r>
            <w:r w:rsidR="0012588C">
              <w:rPr>
                <w:bCs/>
                <w:sz w:val="18"/>
                <w:szCs w:val="18"/>
                <w:lang w:val="en-GB"/>
              </w:rPr>
              <w:t>Sh</w:t>
            </w:r>
            <w:r w:rsidR="0012588C" w:rsidRPr="003560C5">
              <w:rPr>
                <w:bCs/>
                <w:sz w:val="18"/>
                <w:szCs w:val="18"/>
                <w:lang w:val="en-GB"/>
              </w:rPr>
              <w:t xml:space="preserve">e can be contacted by email: </w:t>
            </w:r>
            <w:r w:rsidR="0012588C" w:rsidRPr="0012588C">
              <w:rPr>
                <w:bCs/>
                <w:sz w:val="18"/>
                <w:szCs w:val="18"/>
                <w:lang w:val="en-GB"/>
              </w:rPr>
              <w:t>enoriega2@cuc.edu.co</w:t>
            </w:r>
          </w:p>
          <w:p w14:paraId="43F4D575" w14:textId="77777777" w:rsidR="00F33C08" w:rsidRPr="00456C9D" w:rsidRDefault="00F33C08" w:rsidP="00A47AD5">
            <w:pPr>
              <w:rPr>
                <w:color w:val="000000"/>
              </w:rPr>
            </w:pPr>
          </w:p>
          <w:p w14:paraId="7D432E9F" w14:textId="77777777" w:rsidR="00A47AD5" w:rsidRPr="00456C9D" w:rsidRDefault="00A47AD5" w:rsidP="00A47AD5">
            <w:pPr>
              <w:rPr>
                <w:color w:val="000000"/>
              </w:rPr>
            </w:pPr>
          </w:p>
        </w:tc>
      </w:tr>
      <w:tr w:rsidR="00A47AD5" w:rsidRPr="00456C9D" w14:paraId="0BDC6946" w14:textId="77777777" w:rsidTr="002F7623">
        <w:tc>
          <w:tcPr>
            <w:tcW w:w="1813" w:type="dxa"/>
          </w:tcPr>
          <w:p w14:paraId="350989ED" w14:textId="77777777" w:rsidR="00A47AD5" w:rsidRPr="00456C9D" w:rsidRDefault="00A47AD5" w:rsidP="002F7623">
            <w:pPr>
              <w:jc w:val="center"/>
              <w:rPr>
                <w:color w:val="000000"/>
              </w:rPr>
            </w:pPr>
          </w:p>
        </w:tc>
        <w:tc>
          <w:tcPr>
            <w:tcW w:w="7226" w:type="dxa"/>
          </w:tcPr>
          <w:p w14:paraId="49FD0CAF" w14:textId="77777777" w:rsidR="00A47AD5" w:rsidRPr="00456C9D" w:rsidRDefault="00A47AD5" w:rsidP="00A47AD5">
            <w:pPr>
              <w:jc w:val="both"/>
              <w:rPr>
                <w:color w:val="000000"/>
                <w:sz w:val="18"/>
                <w:szCs w:val="18"/>
              </w:rPr>
            </w:pPr>
          </w:p>
        </w:tc>
      </w:tr>
      <w:tr w:rsidR="00231A19" w:rsidRPr="00456C9D" w14:paraId="2EA7098C" w14:textId="77777777" w:rsidTr="002F7623">
        <w:tc>
          <w:tcPr>
            <w:tcW w:w="1813" w:type="dxa"/>
          </w:tcPr>
          <w:p w14:paraId="21BF51C9" w14:textId="77777777" w:rsidR="00231A19" w:rsidRPr="00BA6180" w:rsidRDefault="00231A19" w:rsidP="00BA6180">
            <w:pPr>
              <w:rPr>
                <w:color w:val="000000"/>
                <w:sz w:val="10"/>
                <w:szCs w:val="10"/>
              </w:rPr>
            </w:pPr>
          </w:p>
          <w:p w14:paraId="256F55A6" w14:textId="77777777" w:rsidR="00231A19" w:rsidRDefault="002B373A" w:rsidP="002B373A">
            <w:pPr>
              <w:jc w:val="center"/>
              <w:rPr>
                <w:color w:val="000000"/>
              </w:rPr>
            </w:pPr>
            <w:r>
              <w:rPr>
                <w:noProof/>
                <w:color w:val="000000"/>
              </w:rPr>
              <w:drawing>
                <wp:inline distT="0" distB="0" distL="0" distR="0" wp14:anchorId="53B6E83C" wp14:editId="76F1D972">
                  <wp:extent cx="1014095" cy="1138237"/>
                  <wp:effectExtent l="0" t="0" r="1905" b="508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016032" cy="1140411"/>
                          </a:xfrm>
                          <a:prstGeom prst="rect">
                            <a:avLst/>
                          </a:prstGeom>
                        </pic:spPr>
                      </pic:pic>
                    </a:graphicData>
                  </a:graphic>
                </wp:inline>
              </w:drawing>
            </w:r>
          </w:p>
          <w:p w14:paraId="72D9EDFA" w14:textId="0A923105" w:rsidR="002B373A" w:rsidRPr="00456C9D" w:rsidRDefault="002B373A" w:rsidP="002B373A">
            <w:pPr>
              <w:jc w:val="center"/>
              <w:rPr>
                <w:color w:val="000000"/>
              </w:rPr>
            </w:pPr>
          </w:p>
        </w:tc>
        <w:tc>
          <w:tcPr>
            <w:tcW w:w="7226" w:type="dxa"/>
          </w:tcPr>
          <w:p w14:paraId="564EF8AE" w14:textId="47F81F6F" w:rsidR="00231A19" w:rsidRPr="001B61D6" w:rsidRDefault="00AF30CC" w:rsidP="001B61D6">
            <w:pPr>
              <w:jc w:val="both"/>
              <w:rPr>
                <w:color w:val="000000"/>
                <w:sz w:val="18"/>
                <w:szCs w:val="18"/>
              </w:rPr>
            </w:pPr>
            <w:r>
              <w:rPr>
                <w:b/>
                <w:sz w:val="18"/>
                <w:szCs w:val="18"/>
              </w:rPr>
              <w:t xml:space="preserve">José R. </w:t>
            </w:r>
            <w:proofErr w:type="spellStart"/>
            <w:r>
              <w:rPr>
                <w:b/>
                <w:sz w:val="18"/>
                <w:szCs w:val="18"/>
              </w:rPr>
              <w:t>Nuñez</w:t>
            </w:r>
            <w:proofErr w:type="spellEnd"/>
            <w:r>
              <w:rPr>
                <w:bCs/>
                <w:sz w:val="18"/>
                <w:szCs w:val="18"/>
              </w:rPr>
              <w:t xml:space="preserve"> </w:t>
            </w:r>
            <w:r>
              <w:rPr>
                <w:noProof/>
                <w:color w:val="000000"/>
                <w:sz w:val="18"/>
                <w:szCs w:val="18"/>
              </w:rPr>
              <w:drawing>
                <wp:inline distT="0" distB="0" distL="0" distR="0" wp14:anchorId="14DABC8B" wp14:editId="267FE475">
                  <wp:extent cx="114935" cy="114935"/>
                  <wp:effectExtent l="0" t="0" r="0" b="0"/>
                  <wp:docPr id="26" name="Picture 26">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38"/>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Pr>
                <w:color w:val="000000"/>
                <w:sz w:val="18"/>
                <w:szCs w:val="18"/>
              </w:rPr>
              <w:t xml:space="preserve"> </w:t>
            </w:r>
            <w:r>
              <w:rPr>
                <w:noProof/>
                <w:color w:val="000000"/>
                <w:sz w:val="18"/>
                <w:szCs w:val="18"/>
              </w:rPr>
              <w:drawing>
                <wp:inline distT="0" distB="0" distL="0" distR="0" wp14:anchorId="136C2CAE" wp14:editId="37FAD053">
                  <wp:extent cx="114935" cy="114935"/>
                  <wp:effectExtent l="0" t="0" r="0" b="0"/>
                  <wp:docPr id="39" name="Picture 29">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39"/>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Pr>
                <w:color w:val="000000"/>
                <w:sz w:val="18"/>
                <w:szCs w:val="18"/>
              </w:rPr>
              <w:t xml:space="preserve"> </w:t>
            </w:r>
            <w:r>
              <w:rPr>
                <w:noProof/>
                <w:color w:val="000000"/>
                <w:sz w:val="18"/>
                <w:szCs w:val="18"/>
              </w:rPr>
              <w:drawing>
                <wp:inline distT="0" distB="0" distL="0" distR="0" wp14:anchorId="2C16D413" wp14:editId="02D2A12B">
                  <wp:extent cx="114935" cy="114935"/>
                  <wp:effectExtent l="0" t="0" r="0" b="0"/>
                  <wp:docPr id="37" name="Graphic 37">
                    <a:hlinkClick xmlns:a="http://schemas.openxmlformats.org/drawingml/2006/main" r:id="rId40"/>
                  </wp:docPr>
                  <wp:cNvGraphicFramePr/>
                  <a:graphic xmlns:a="http://schemas.openxmlformats.org/drawingml/2006/main">
                    <a:graphicData uri="http://schemas.openxmlformats.org/drawingml/2006/picture">
                      <pic:pic xmlns:pic="http://schemas.openxmlformats.org/drawingml/2006/picture">
                        <pic:nvPicPr>
                          <pic:cNvPr id="37" name="Graphic 37">
                            <a:hlinkClick r:id="rId40"/>
                          </pic:cNvPr>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114935" cy="114935"/>
                          </a:xfrm>
                          <a:prstGeom prst="rect">
                            <a:avLst/>
                          </a:prstGeom>
                        </pic:spPr>
                      </pic:pic>
                    </a:graphicData>
                  </a:graphic>
                </wp:inline>
              </w:drawing>
            </w:r>
            <w:r>
              <w:rPr>
                <w:color w:val="000000"/>
                <w:sz w:val="18"/>
                <w:szCs w:val="18"/>
              </w:rPr>
              <w:t xml:space="preserve"> </w:t>
            </w:r>
            <w:r>
              <w:rPr>
                <w:noProof/>
                <w:color w:val="000000"/>
                <w:sz w:val="18"/>
                <w:szCs w:val="18"/>
              </w:rPr>
              <w:drawing>
                <wp:inline distT="0" distB="0" distL="0" distR="0" wp14:anchorId="657D8DF0" wp14:editId="1CBB2D8C">
                  <wp:extent cx="114935" cy="114935"/>
                  <wp:effectExtent l="0" t="0" r="0" b="0"/>
                  <wp:docPr id="38" name="Picture 38">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hlinkClick r:id="rId41"/>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Pr>
                <w:color w:val="000000"/>
                <w:sz w:val="18"/>
                <w:szCs w:val="18"/>
              </w:rPr>
              <w:t xml:space="preserve"> </w:t>
            </w:r>
            <w:r w:rsidRPr="003560C5">
              <w:rPr>
                <w:bCs/>
                <w:sz w:val="18"/>
                <w:szCs w:val="18"/>
                <w:lang w:val="en-GB"/>
              </w:rPr>
              <w:t xml:space="preserve">received the B.Eng. in Electrical Engineering from the Universidad de </w:t>
            </w:r>
            <w:proofErr w:type="spellStart"/>
            <w:r w:rsidRPr="003560C5">
              <w:rPr>
                <w:bCs/>
                <w:sz w:val="18"/>
                <w:szCs w:val="18"/>
                <w:lang w:val="en-GB"/>
              </w:rPr>
              <w:t>Oriente</w:t>
            </w:r>
            <w:proofErr w:type="spellEnd"/>
            <w:r w:rsidRPr="003560C5">
              <w:rPr>
                <w:bCs/>
                <w:sz w:val="18"/>
                <w:szCs w:val="18"/>
                <w:lang w:val="en-GB"/>
              </w:rPr>
              <w:t xml:space="preserve">, Santiago de Cuba, Cuba, in 1994 and the M.S. degree in Automatic Engineering at the Universidad de </w:t>
            </w:r>
            <w:proofErr w:type="spellStart"/>
            <w:r w:rsidRPr="003560C5">
              <w:rPr>
                <w:bCs/>
                <w:sz w:val="18"/>
                <w:szCs w:val="18"/>
                <w:lang w:val="en-GB"/>
              </w:rPr>
              <w:t>Oriente</w:t>
            </w:r>
            <w:proofErr w:type="spellEnd"/>
            <w:r w:rsidRPr="003560C5">
              <w:rPr>
                <w:bCs/>
                <w:sz w:val="18"/>
                <w:szCs w:val="18"/>
                <w:lang w:val="en-GB"/>
              </w:rPr>
              <w:t>, Santiago de Cuba, Cuba, in 2014. Currently, he is a full-time professor of the Electrical Engineering Career attached to the Department of Energy at the Universidad de la Costa (CUC), Barranquilla, Colombia. His research interests include renewable energy, power quality, power generation, power grids, power supply quality, power conversion, power transmission reliability, power system stability, power transmission lines, power transmission planning, power transmission protection, load flow control and protection of electrical systems. He can be contacted by email: ricardo10971@gmail.com</w:t>
            </w:r>
          </w:p>
        </w:tc>
      </w:tr>
      <w:tr w:rsidR="002B373A" w:rsidRPr="00456C9D" w14:paraId="58404CD6" w14:textId="77777777" w:rsidTr="002F7623">
        <w:tc>
          <w:tcPr>
            <w:tcW w:w="1813" w:type="dxa"/>
          </w:tcPr>
          <w:p w14:paraId="58602A4F" w14:textId="765E1413" w:rsidR="002B373A" w:rsidRPr="00456C9D" w:rsidRDefault="002B373A" w:rsidP="002F7623">
            <w:pPr>
              <w:jc w:val="center"/>
              <w:rPr>
                <w:color w:val="000000"/>
              </w:rPr>
            </w:pPr>
          </w:p>
        </w:tc>
        <w:tc>
          <w:tcPr>
            <w:tcW w:w="7226" w:type="dxa"/>
          </w:tcPr>
          <w:p w14:paraId="7C440352" w14:textId="77777777" w:rsidR="002B373A" w:rsidRPr="00456C9D" w:rsidRDefault="002B373A" w:rsidP="00A47AD5">
            <w:pPr>
              <w:jc w:val="both"/>
              <w:rPr>
                <w:color w:val="000000"/>
                <w:sz w:val="18"/>
                <w:szCs w:val="18"/>
              </w:rPr>
            </w:pPr>
          </w:p>
        </w:tc>
      </w:tr>
      <w:tr w:rsidR="002B373A" w:rsidRPr="00456C9D" w14:paraId="19EC1DCD" w14:textId="77777777" w:rsidTr="002F7623">
        <w:tc>
          <w:tcPr>
            <w:tcW w:w="1813" w:type="dxa"/>
          </w:tcPr>
          <w:p w14:paraId="0A409260" w14:textId="77777777" w:rsidR="002B373A" w:rsidRPr="00BA6180" w:rsidRDefault="002B373A" w:rsidP="00BA6180">
            <w:pPr>
              <w:rPr>
                <w:color w:val="000000"/>
                <w:sz w:val="10"/>
                <w:szCs w:val="10"/>
              </w:rPr>
            </w:pPr>
          </w:p>
          <w:p w14:paraId="35D084E2" w14:textId="7209FF4B" w:rsidR="002B373A" w:rsidRPr="00456C9D" w:rsidRDefault="00CE3BB5" w:rsidP="008F7C73">
            <w:pPr>
              <w:jc w:val="center"/>
              <w:rPr>
                <w:color w:val="000000"/>
              </w:rPr>
            </w:pPr>
            <w:r>
              <w:rPr>
                <w:noProof/>
              </w:rPr>
              <w:drawing>
                <wp:inline distT="0" distB="0" distL="0" distR="0" wp14:anchorId="33EF8C01" wp14:editId="06FE09F1">
                  <wp:extent cx="914400" cy="1116130"/>
                  <wp:effectExtent l="0" t="0" r="0" b="1905"/>
                  <wp:docPr id="5" name="Imagen 5" descr="C:\Users\INSTITUTO ARIANO\AppData\Local\Microsoft\Windows\INetCache\Content.Word\FOTO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STITUTO ARIANO\AppData\Local\Microsoft\Windows\INetCache\Content.Word\FOTO277.jpg"/>
                          <pic:cNvPicPr>
                            <a:picLocks noChangeAspect="1" noChangeArrowheads="1"/>
                          </pic:cNvPicPr>
                        </pic:nvPicPr>
                        <pic:blipFill>
                          <a:blip r:embed="rId42" cstate="print"/>
                          <a:srcRect/>
                          <a:stretch>
                            <a:fillRect/>
                          </a:stretch>
                        </pic:blipFill>
                        <pic:spPr bwMode="auto">
                          <a:xfrm>
                            <a:off x="0" y="0"/>
                            <a:ext cx="940131" cy="1147538"/>
                          </a:xfrm>
                          <a:prstGeom prst="rect">
                            <a:avLst/>
                          </a:prstGeom>
                          <a:noFill/>
                          <a:ln w="9525">
                            <a:noFill/>
                            <a:miter lim="800000"/>
                            <a:headEnd/>
                            <a:tailEnd/>
                          </a:ln>
                        </pic:spPr>
                      </pic:pic>
                    </a:graphicData>
                  </a:graphic>
                </wp:inline>
              </w:drawing>
            </w:r>
          </w:p>
        </w:tc>
        <w:tc>
          <w:tcPr>
            <w:tcW w:w="7226" w:type="dxa"/>
          </w:tcPr>
          <w:p w14:paraId="1B86B576" w14:textId="43781D41" w:rsidR="002B373A" w:rsidRPr="002B373A" w:rsidRDefault="00CE3BB5" w:rsidP="00A47AD5">
            <w:pPr>
              <w:jc w:val="both"/>
              <w:rPr>
                <w:color w:val="000000"/>
                <w:sz w:val="18"/>
                <w:szCs w:val="18"/>
                <w:lang w:val="en-GB"/>
              </w:rPr>
            </w:pPr>
            <w:r w:rsidRPr="00BA6180">
              <w:rPr>
                <w:b/>
                <w:color w:val="000000"/>
                <w:sz w:val="18"/>
                <w:szCs w:val="18"/>
              </w:rPr>
              <w:t>Michelle Hernández Crespo</w:t>
            </w:r>
            <w:r w:rsidRPr="00CE3BB5">
              <w:rPr>
                <w:bCs/>
                <w:color w:val="000000"/>
                <w:sz w:val="18"/>
                <w:szCs w:val="18"/>
              </w:rPr>
              <w:t xml:space="preserve"> </w:t>
            </w:r>
            <w:r w:rsidR="00711F6B">
              <w:rPr>
                <w:noProof/>
                <w:color w:val="000000"/>
                <w:sz w:val="18"/>
                <w:szCs w:val="18"/>
              </w:rPr>
              <w:drawing>
                <wp:inline distT="0" distB="0" distL="0" distR="0" wp14:anchorId="7CD2BC59" wp14:editId="231ED948">
                  <wp:extent cx="114935" cy="114935"/>
                  <wp:effectExtent l="0" t="0" r="0" b="0"/>
                  <wp:docPr id="10" name="Picture 26">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6">
                            <a:hlinkClick r:id="rId43"/>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711F6B">
              <w:rPr>
                <w:bCs/>
                <w:color w:val="000000"/>
                <w:sz w:val="18"/>
                <w:szCs w:val="18"/>
              </w:rPr>
              <w:t xml:space="preserve"> </w:t>
            </w:r>
            <w:r w:rsidR="00711F6B">
              <w:rPr>
                <w:noProof/>
                <w:color w:val="000000"/>
                <w:sz w:val="18"/>
                <w:szCs w:val="18"/>
              </w:rPr>
              <w:drawing>
                <wp:inline distT="0" distB="0" distL="0" distR="0" wp14:anchorId="40D9F4A6" wp14:editId="49035CC6">
                  <wp:extent cx="114935" cy="114935"/>
                  <wp:effectExtent l="0" t="0" r="0" b="0"/>
                  <wp:docPr id="11" name="Picture 29">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9">
                            <a:hlinkClick r:id="rId44"/>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711F6B">
              <w:rPr>
                <w:bCs/>
                <w:color w:val="000000"/>
                <w:sz w:val="18"/>
                <w:szCs w:val="18"/>
              </w:rPr>
              <w:t xml:space="preserve"> </w:t>
            </w:r>
            <w:r w:rsidRPr="00CE3BB5">
              <w:rPr>
                <w:bCs/>
                <w:color w:val="000000"/>
                <w:sz w:val="18"/>
                <w:szCs w:val="18"/>
              </w:rPr>
              <w:t xml:space="preserve">was born in Barranquilla in 2000. She completed her </w:t>
            </w:r>
            <w:r>
              <w:rPr>
                <w:bCs/>
                <w:color w:val="000000"/>
                <w:sz w:val="18"/>
                <w:szCs w:val="18"/>
              </w:rPr>
              <w:t>H</w:t>
            </w:r>
            <w:r w:rsidRPr="00CE3BB5">
              <w:rPr>
                <w:bCs/>
                <w:color w:val="000000"/>
                <w:sz w:val="18"/>
                <w:szCs w:val="18"/>
              </w:rPr>
              <w:t xml:space="preserve">igh </w:t>
            </w:r>
            <w:r>
              <w:rPr>
                <w:bCs/>
                <w:color w:val="000000"/>
                <w:sz w:val="18"/>
                <w:szCs w:val="18"/>
              </w:rPr>
              <w:t>S</w:t>
            </w:r>
            <w:r w:rsidRPr="00CE3BB5">
              <w:rPr>
                <w:bCs/>
                <w:color w:val="000000"/>
                <w:sz w:val="18"/>
                <w:szCs w:val="18"/>
              </w:rPr>
              <w:t>chool studies in 2017 and is currently studying Electrical Engineering in the eighth semester at the Universidad de la Costa in Barranquilla, Colombia.</w:t>
            </w:r>
          </w:p>
        </w:tc>
      </w:tr>
      <w:tr w:rsidR="002B373A" w:rsidRPr="00456C9D" w14:paraId="16C6E583" w14:textId="77777777" w:rsidTr="002F7623">
        <w:tc>
          <w:tcPr>
            <w:tcW w:w="1813" w:type="dxa"/>
          </w:tcPr>
          <w:p w14:paraId="7C5E6C93" w14:textId="77777777" w:rsidR="002B373A" w:rsidRDefault="002B373A" w:rsidP="002F7623">
            <w:pPr>
              <w:jc w:val="center"/>
              <w:rPr>
                <w:color w:val="000000"/>
              </w:rPr>
            </w:pPr>
          </w:p>
        </w:tc>
        <w:tc>
          <w:tcPr>
            <w:tcW w:w="7226" w:type="dxa"/>
          </w:tcPr>
          <w:p w14:paraId="4D782F99" w14:textId="77777777" w:rsidR="002B373A" w:rsidRPr="00456C9D" w:rsidRDefault="002B373A" w:rsidP="00A47AD5">
            <w:pPr>
              <w:jc w:val="both"/>
              <w:rPr>
                <w:color w:val="000000"/>
                <w:sz w:val="18"/>
                <w:szCs w:val="18"/>
              </w:rPr>
            </w:pPr>
          </w:p>
        </w:tc>
      </w:tr>
      <w:tr w:rsidR="002B373A" w:rsidRPr="00456C9D" w14:paraId="21D63DB9" w14:textId="77777777" w:rsidTr="002F7623">
        <w:tc>
          <w:tcPr>
            <w:tcW w:w="1813" w:type="dxa"/>
          </w:tcPr>
          <w:p w14:paraId="38622925" w14:textId="77777777" w:rsidR="002B373A" w:rsidRPr="00BA6180" w:rsidRDefault="002B373A" w:rsidP="00BA6180">
            <w:pPr>
              <w:rPr>
                <w:color w:val="000000"/>
                <w:sz w:val="10"/>
                <w:szCs w:val="10"/>
              </w:rPr>
            </w:pPr>
          </w:p>
          <w:p w14:paraId="7CB764E2" w14:textId="37D100D3" w:rsidR="002B373A" w:rsidRDefault="00AE499C" w:rsidP="002F7623">
            <w:pPr>
              <w:jc w:val="center"/>
              <w:rPr>
                <w:color w:val="000000"/>
              </w:rPr>
            </w:pPr>
            <w:r>
              <w:rPr>
                <w:noProof/>
              </w:rPr>
              <w:drawing>
                <wp:inline distT="0" distB="0" distL="0" distR="0" wp14:anchorId="68196DA0" wp14:editId="3279D4A2">
                  <wp:extent cx="939673" cy="1213831"/>
                  <wp:effectExtent l="0" t="0" r="635" b="5715"/>
                  <wp:docPr id="6"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54775" cy="1233339"/>
                          </a:xfrm>
                          <a:prstGeom prst="rect">
                            <a:avLst/>
                          </a:prstGeom>
                          <a:noFill/>
                          <a:ln>
                            <a:noFill/>
                          </a:ln>
                        </pic:spPr>
                      </pic:pic>
                    </a:graphicData>
                  </a:graphic>
                </wp:inline>
              </w:drawing>
            </w:r>
          </w:p>
          <w:p w14:paraId="675F9FC4" w14:textId="51831132" w:rsidR="002B373A" w:rsidRDefault="002B373A" w:rsidP="00AE499C">
            <w:pPr>
              <w:rPr>
                <w:color w:val="000000"/>
              </w:rPr>
            </w:pPr>
          </w:p>
        </w:tc>
        <w:tc>
          <w:tcPr>
            <w:tcW w:w="7226" w:type="dxa"/>
          </w:tcPr>
          <w:p w14:paraId="68175433" w14:textId="4766F73D" w:rsidR="00AE499C" w:rsidRPr="00AE499C" w:rsidRDefault="00AE499C" w:rsidP="00AE499C">
            <w:pPr>
              <w:jc w:val="both"/>
              <w:rPr>
                <w:bCs/>
                <w:color w:val="000000"/>
                <w:sz w:val="18"/>
                <w:szCs w:val="18"/>
              </w:rPr>
            </w:pPr>
            <w:r w:rsidRPr="00BA6180">
              <w:rPr>
                <w:b/>
                <w:color w:val="000000"/>
                <w:sz w:val="18"/>
                <w:szCs w:val="18"/>
              </w:rPr>
              <w:t>Paulo Jos</w:t>
            </w:r>
            <w:r w:rsidR="00D644DA" w:rsidRPr="00BA6180">
              <w:rPr>
                <w:b/>
                <w:color w:val="000000"/>
                <w:sz w:val="18"/>
                <w:szCs w:val="18"/>
              </w:rPr>
              <w:t>é</w:t>
            </w:r>
            <w:r w:rsidRPr="00BA6180">
              <w:rPr>
                <w:b/>
                <w:color w:val="000000"/>
                <w:sz w:val="18"/>
                <w:szCs w:val="18"/>
              </w:rPr>
              <w:t xml:space="preserve"> </w:t>
            </w:r>
            <w:proofErr w:type="spellStart"/>
            <w:r w:rsidRPr="00BA6180">
              <w:rPr>
                <w:b/>
                <w:color w:val="000000"/>
                <w:sz w:val="18"/>
                <w:szCs w:val="18"/>
              </w:rPr>
              <w:t>F</w:t>
            </w:r>
            <w:r w:rsidR="00D644DA" w:rsidRPr="00BA6180">
              <w:rPr>
                <w:b/>
                <w:color w:val="000000"/>
                <w:sz w:val="18"/>
                <w:szCs w:val="18"/>
              </w:rPr>
              <w:t>r</w:t>
            </w:r>
            <w:r w:rsidRPr="00BA6180">
              <w:rPr>
                <w:b/>
                <w:color w:val="000000"/>
                <w:sz w:val="18"/>
                <w:szCs w:val="18"/>
              </w:rPr>
              <w:t>uto</w:t>
            </w:r>
            <w:proofErr w:type="spellEnd"/>
            <w:r w:rsidRPr="00BA6180">
              <w:rPr>
                <w:b/>
                <w:color w:val="000000"/>
                <w:sz w:val="18"/>
                <w:szCs w:val="18"/>
              </w:rPr>
              <w:t xml:space="preserve"> </w:t>
            </w:r>
            <w:proofErr w:type="spellStart"/>
            <w:r w:rsidRPr="00BA6180">
              <w:rPr>
                <w:b/>
                <w:color w:val="000000"/>
                <w:sz w:val="18"/>
                <w:szCs w:val="18"/>
              </w:rPr>
              <w:t>Pertuz</w:t>
            </w:r>
            <w:proofErr w:type="spellEnd"/>
            <w:r w:rsidRPr="00AE499C">
              <w:rPr>
                <w:bCs/>
                <w:color w:val="000000"/>
                <w:sz w:val="18"/>
                <w:szCs w:val="18"/>
              </w:rPr>
              <w:t xml:space="preserve"> </w:t>
            </w:r>
            <w:r w:rsidR="00711F6B">
              <w:rPr>
                <w:noProof/>
                <w:color w:val="000000"/>
                <w:sz w:val="18"/>
                <w:szCs w:val="18"/>
              </w:rPr>
              <w:drawing>
                <wp:inline distT="0" distB="0" distL="0" distR="0" wp14:anchorId="1E8CDED0" wp14:editId="2FDDC0BC">
                  <wp:extent cx="114935" cy="114935"/>
                  <wp:effectExtent l="0" t="0" r="0" b="0"/>
                  <wp:docPr id="9" name="Picture 26">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6">
                            <a:hlinkClick r:id="rId46"/>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711F6B">
              <w:rPr>
                <w:bCs/>
                <w:color w:val="000000"/>
                <w:sz w:val="18"/>
                <w:szCs w:val="18"/>
              </w:rPr>
              <w:t xml:space="preserve"> </w:t>
            </w:r>
            <w:r w:rsidR="00711F6B">
              <w:rPr>
                <w:noProof/>
                <w:color w:val="000000"/>
                <w:sz w:val="18"/>
                <w:szCs w:val="18"/>
              </w:rPr>
              <w:drawing>
                <wp:inline distT="0" distB="0" distL="0" distR="0" wp14:anchorId="1923D4E8" wp14:editId="5284131A">
                  <wp:extent cx="114935" cy="114935"/>
                  <wp:effectExtent l="0" t="0" r="0" b="0"/>
                  <wp:docPr id="12" name="Picture 29">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9">
                            <a:hlinkClick r:id="rId4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711F6B">
              <w:rPr>
                <w:bCs/>
                <w:color w:val="000000"/>
                <w:sz w:val="18"/>
                <w:szCs w:val="18"/>
              </w:rPr>
              <w:t xml:space="preserve"> </w:t>
            </w:r>
            <w:r w:rsidRPr="00AE499C">
              <w:rPr>
                <w:bCs/>
                <w:color w:val="000000"/>
                <w:sz w:val="18"/>
                <w:szCs w:val="18"/>
              </w:rPr>
              <w:t xml:space="preserve">was born in Barranquilla, Colombia, in 1996. In 2013 he finished </w:t>
            </w:r>
            <w:r>
              <w:rPr>
                <w:bCs/>
                <w:color w:val="000000"/>
                <w:sz w:val="18"/>
                <w:szCs w:val="18"/>
              </w:rPr>
              <w:t>H</w:t>
            </w:r>
            <w:r w:rsidRPr="00AE499C">
              <w:rPr>
                <w:bCs/>
                <w:color w:val="000000"/>
                <w:sz w:val="18"/>
                <w:szCs w:val="18"/>
              </w:rPr>
              <w:t xml:space="preserve">igh </w:t>
            </w:r>
            <w:r>
              <w:rPr>
                <w:bCs/>
                <w:color w:val="000000"/>
                <w:sz w:val="18"/>
                <w:szCs w:val="18"/>
              </w:rPr>
              <w:t>S</w:t>
            </w:r>
            <w:r w:rsidRPr="00AE499C">
              <w:rPr>
                <w:bCs/>
                <w:color w:val="000000"/>
                <w:sz w:val="18"/>
                <w:szCs w:val="18"/>
              </w:rPr>
              <w:t xml:space="preserve">chool, then in 2017 I began my undergraduate studies at the Universidad de la Costa </w:t>
            </w:r>
            <w:r>
              <w:rPr>
                <w:bCs/>
                <w:color w:val="000000"/>
                <w:sz w:val="18"/>
                <w:szCs w:val="18"/>
              </w:rPr>
              <w:t>(</w:t>
            </w:r>
            <w:r w:rsidRPr="00AE499C">
              <w:rPr>
                <w:bCs/>
                <w:color w:val="000000"/>
                <w:sz w:val="18"/>
                <w:szCs w:val="18"/>
              </w:rPr>
              <w:t>CUC</w:t>
            </w:r>
            <w:r>
              <w:rPr>
                <w:bCs/>
                <w:color w:val="000000"/>
                <w:sz w:val="18"/>
                <w:szCs w:val="18"/>
              </w:rPr>
              <w:t>)</w:t>
            </w:r>
            <w:r w:rsidRPr="00AE499C">
              <w:rPr>
                <w:bCs/>
                <w:color w:val="000000"/>
                <w:sz w:val="18"/>
                <w:szCs w:val="18"/>
              </w:rPr>
              <w:t>,</w:t>
            </w:r>
            <w:r>
              <w:rPr>
                <w:bCs/>
                <w:color w:val="000000"/>
                <w:sz w:val="18"/>
                <w:szCs w:val="18"/>
              </w:rPr>
              <w:t xml:space="preserve"> Barranquilla, Colombia,</w:t>
            </w:r>
            <w:r w:rsidRPr="00AE499C">
              <w:rPr>
                <w:bCs/>
                <w:color w:val="000000"/>
                <w:sz w:val="18"/>
                <w:szCs w:val="18"/>
              </w:rPr>
              <w:t xml:space="preserve"> where I am currently studying the eighth semester at the Faculty of Electrical Engineering, my areas of interest are: renewable energy, quality and rational use of energy and electrical installations.</w:t>
            </w:r>
          </w:p>
          <w:p w14:paraId="5A80FF7D" w14:textId="4BDA81B0" w:rsidR="00AE499C" w:rsidRPr="00456C9D" w:rsidRDefault="00AE499C" w:rsidP="00A47AD5">
            <w:pPr>
              <w:jc w:val="both"/>
              <w:rPr>
                <w:color w:val="000000"/>
                <w:sz w:val="18"/>
                <w:szCs w:val="18"/>
              </w:rPr>
            </w:pPr>
          </w:p>
        </w:tc>
      </w:tr>
    </w:tbl>
    <w:p w14:paraId="59260DA2" w14:textId="77777777" w:rsidR="000A5DE5" w:rsidRPr="00456C9D" w:rsidRDefault="000A5DE5" w:rsidP="0009730D">
      <w:pPr>
        <w:jc w:val="both"/>
        <w:rPr>
          <w:color w:val="000000"/>
          <w:sz w:val="18"/>
          <w:szCs w:val="18"/>
        </w:rPr>
      </w:pPr>
    </w:p>
    <w:sectPr w:rsidR="000A5DE5" w:rsidRPr="00456C9D" w:rsidSect="006F45D7">
      <w:headerReference w:type="even" r:id="rId48"/>
      <w:headerReference w:type="default" r:id="rId49"/>
      <w:footerReference w:type="even" r:id="rId50"/>
      <w:footerReference w:type="default" r:id="rId51"/>
      <w:headerReference w:type="first" r:id="rId52"/>
      <w:footerReference w:type="first" r:id="rId53"/>
      <w:pgSz w:w="11907" w:h="16840" w:code="9"/>
      <w:pgMar w:top="1418" w:right="1418" w:bottom="1418" w:left="1701" w:header="1134" w:footer="1134" w:gutter="0"/>
      <w:pgNumType w:start="5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A6D6F" w14:textId="77777777" w:rsidR="009619A6" w:rsidRDefault="009619A6">
      <w:r>
        <w:separator/>
      </w:r>
    </w:p>
  </w:endnote>
  <w:endnote w:type="continuationSeparator" w:id="0">
    <w:p w14:paraId="71F6717E" w14:textId="77777777" w:rsidR="009619A6" w:rsidRDefault="00961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Times">
    <w:altName w:val="﷽﷽﷽﷽﷽﷽﷽﷽鰥"/>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FormataOTFMd">
    <w:panose1 w:val="020B0604020202020204"/>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20C37" w14:textId="37A4E9A4" w:rsidR="00097958" w:rsidRPr="003D5B84" w:rsidRDefault="0006550F" w:rsidP="00C07BEF">
    <w:pPr>
      <w:pStyle w:val="Encabezado"/>
      <w:tabs>
        <w:tab w:val="clear" w:pos="4320"/>
        <w:tab w:val="clear" w:pos="8640"/>
        <w:tab w:val="left" w:pos="2992"/>
      </w:tabs>
      <w:spacing w:before="240"/>
    </w:pPr>
    <w:r>
      <w:rPr>
        <w:noProof/>
      </w:rPr>
      <mc:AlternateContent>
        <mc:Choice Requires="wps">
          <w:drawing>
            <wp:anchor distT="0" distB="0" distL="114300" distR="114300" simplePos="0" relativeHeight="251665408" behindDoc="0" locked="0" layoutInCell="1" allowOverlap="1" wp14:anchorId="5DF96563" wp14:editId="24E81CD9">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F51DE" id="Line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mc:Fallback>
      </mc:AlternateContent>
    </w:r>
    <w:r w:rsidR="004625E8" w:rsidRPr="004625E8">
      <w:rPr>
        <w:noProof/>
      </w:rPr>
      <w:t xml:space="preserve">Int J </w:t>
    </w:r>
    <w:r w:rsidR="004625E8">
      <w:rPr>
        <w:noProof/>
      </w:rPr>
      <w:t xml:space="preserve">Pow </w:t>
    </w:r>
    <w:r w:rsidR="004625E8" w:rsidRPr="004625E8">
      <w:rPr>
        <w:noProof/>
      </w:rPr>
      <w:t xml:space="preserve">Elec &amp; </w:t>
    </w:r>
    <w:r w:rsidR="004625E8">
      <w:rPr>
        <w:noProof/>
      </w:rPr>
      <w:t>Dr</w:t>
    </w:r>
    <w:r w:rsidR="00400970">
      <w:rPr>
        <w:noProof/>
      </w:rPr>
      <w:t>i</w:t>
    </w:r>
    <w:r w:rsidR="004625E8" w:rsidRPr="004625E8">
      <w:rPr>
        <w:noProof/>
      </w:rPr>
      <w:t xml:space="preserve"> </w:t>
    </w:r>
    <w:r w:rsidR="00400970">
      <w:rPr>
        <w:noProof/>
      </w:rPr>
      <w:t>Syst</w:t>
    </w:r>
    <w:r w:rsidR="00C33BAD">
      <w:rPr>
        <w:noProof/>
      </w:rPr>
      <w:t>,</w:t>
    </w:r>
    <w:r w:rsidR="004625E8" w:rsidRPr="004625E8">
      <w:rPr>
        <w:noProof/>
      </w:rPr>
      <w:t xml:space="preserve"> Vol. </w:t>
    </w:r>
    <w:r w:rsidR="00456C9D">
      <w:rPr>
        <w:noProof/>
      </w:rPr>
      <w:t>10</w:t>
    </w:r>
    <w:r w:rsidR="004625E8" w:rsidRPr="004625E8">
      <w:rPr>
        <w:noProof/>
      </w:rPr>
      <w:t xml:space="preserve">, No. </w:t>
    </w:r>
    <w:r w:rsidR="00F93B6F">
      <w:rPr>
        <w:noProof/>
      </w:rPr>
      <w:t>3</w:t>
    </w:r>
    <w:r w:rsidR="004625E8" w:rsidRPr="004625E8">
      <w:rPr>
        <w:noProof/>
      </w:rPr>
      <w:t xml:space="preserve">, </w:t>
    </w:r>
    <w:r w:rsidR="00456C9D">
      <w:t>Sep</w:t>
    </w:r>
    <w:r w:rsidR="00B35655">
      <w:t>tember</w:t>
    </w:r>
    <w:r w:rsidR="00A317F5">
      <w:t xml:space="preserve"> </w:t>
    </w:r>
    <w:r w:rsidR="002B5C67">
      <w:rPr>
        <w:noProof/>
      </w:rPr>
      <w:t>2020</w:t>
    </w:r>
    <w:r w:rsidR="004625E8" w:rsidRPr="004625E8">
      <w:rPr>
        <w:noProof/>
      </w:rPr>
      <w:t xml:space="preserve"> :  xx – 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260AF" w14:textId="77777777" w:rsidR="00097958" w:rsidRPr="00C07BEF" w:rsidRDefault="00EE10AE" w:rsidP="0094367D">
    <w:pPr>
      <w:pStyle w:val="Piedepgina"/>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75040" w14:textId="77777777" w:rsidR="00097958" w:rsidRPr="003D5B84" w:rsidRDefault="00C854C1" w:rsidP="00C07BEF">
    <w:pPr>
      <w:pStyle w:val="Piedepgina"/>
      <w:pBdr>
        <w:top w:val="single" w:sz="4" w:space="1" w:color="auto"/>
      </w:pBdr>
      <w:spacing w:before="240"/>
      <w:rPr>
        <w:i/>
        <w:szCs w:val="18"/>
      </w:rPr>
    </w:pPr>
    <w:r w:rsidRPr="00C854C1">
      <w:rPr>
        <w:b/>
        <w:i/>
        <w:szCs w:val="18"/>
      </w:rPr>
      <w:t>Journal homepage</w:t>
    </w:r>
    <w:r>
      <w:rPr>
        <w:i/>
        <w:szCs w:val="18"/>
      </w:rPr>
      <w:t xml:space="preserve">: </w:t>
    </w:r>
    <w:r w:rsidR="00CF3F5F" w:rsidRPr="00CF3F5F">
      <w:rPr>
        <w:i/>
        <w:szCs w:val="18"/>
      </w:rPr>
      <w:t>http://ijpeds.iaescore.com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BE647" w14:textId="77777777" w:rsidR="009619A6" w:rsidRDefault="009619A6">
      <w:r>
        <w:separator/>
      </w:r>
    </w:p>
  </w:footnote>
  <w:footnote w:type="continuationSeparator" w:id="0">
    <w:p w14:paraId="02F8270C" w14:textId="77777777" w:rsidR="009619A6" w:rsidRDefault="00961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7FCD5" w14:textId="77777777" w:rsidR="00097958" w:rsidRPr="003D5B84" w:rsidRDefault="002D7311" w:rsidP="008B04B3">
    <w:pPr>
      <w:pStyle w:val="Encabezado"/>
      <w:framePr w:wrap="around" w:vAnchor="text" w:hAnchor="margin" w:xAlign="outside" w:y="1"/>
      <w:rPr>
        <w:rStyle w:val="Nmerodepgina"/>
      </w:rPr>
    </w:pPr>
    <w:r w:rsidRPr="003D5B84">
      <w:rPr>
        <w:rStyle w:val="Nmerodepgina"/>
      </w:rPr>
      <w:fldChar w:fldCharType="begin"/>
    </w:r>
    <w:r w:rsidR="00097958" w:rsidRPr="003D5B84">
      <w:rPr>
        <w:rStyle w:val="Nmerodepgina"/>
      </w:rPr>
      <w:instrText xml:space="preserve">PAGE  </w:instrText>
    </w:r>
    <w:r w:rsidRPr="003D5B84">
      <w:rPr>
        <w:rStyle w:val="Nmerodepgina"/>
      </w:rPr>
      <w:fldChar w:fldCharType="separate"/>
    </w:r>
    <w:r w:rsidR="009C7B2B">
      <w:rPr>
        <w:rStyle w:val="Nmerodepgina"/>
        <w:noProof/>
      </w:rPr>
      <w:t>54</w:t>
    </w:r>
    <w:r w:rsidRPr="003D5B84">
      <w:rPr>
        <w:rStyle w:val="Nmerodepgina"/>
      </w:rPr>
      <w:fldChar w:fldCharType="end"/>
    </w:r>
  </w:p>
  <w:p w14:paraId="5B8B4740" w14:textId="77777777" w:rsidR="00097958" w:rsidRPr="003D5B84" w:rsidRDefault="0006550F" w:rsidP="00C07BEF">
    <w:pPr>
      <w:pStyle w:val="Encabezado"/>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6704" behindDoc="0" locked="0" layoutInCell="1" allowOverlap="1" wp14:anchorId="5ECF5D1B" wp14:editId="5433B025">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E94A9A"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4F4EA7">
      <w:t>2088-</w:t>
    </w:r>
    <w:r w:rsidR="004F4EA7" w:rsidRPr="003D5B84">
      <w:t>8</w:t>
    </w:r>
    <w:r w:rsidR="004F4EA7">
      <w:t>694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0A662" w14:textId="77777777" w:rsidR="00097958" w:rsidRPr="003D5B84" w:rsidRDefault="002D7311" w:rsidP="00F173DD">
    <w:pPr>
      <w:pStyle w:val="Encabezado"/>
      <w:framePr w:wrap="around" w:vAnchor="text" w:hAnchor="margin" w:xAlign="outside" w:y="1"/>
      <w:rPr>
        <w:rStyle w:val="Nmerodepgina"/>
      </w:rPr>
    </w:pPr>
    <w:r w:rsidRPr="003D5B84">
      <w:rPr>
        <w:rStyle w:val="Nmerodepgina"/>
      </w:rPr>
      <w:fldChar w:fldCharType="begin"/>
    </w:r>
    <w:r w:rsidR="00097958" w:rsidRPr="003D5B84">
      <w:rPr>
        <w:rStyle w:val="Nmerodepgina"/>
      </w:rPr>
      <w:instrText xml:space="preserve">PAGE  </w:instrText>
    </w:r>
    <w:r w:rsidRPr="003D5B84">
      <w:rPr>
        <w:rStyle w:val="Nmerodepgina"/>
      </w:rPr>
      <w:fldChar w:fldCharType="separate"/>
    </w:r>
    <w:r w:rsidR="009C7B2B">
      <w:rPr>
        <w:rStyle w:val="Nmerodepgina"/>
        <w:noProof/>
      </w:rPr>
      <w:t>53</w:t>
    </w:r>
    <w:r w:rsidRPr="003D5B84">
      <w:rPr>
        <w:rStyle w:val="Nmerodepgina"/>
      </w:rPr>
      <w:fldChar w:fldCharType="end"/>
    </w:r>
  </w:p>
  <w:p w14:paraId="51DBE6BA" w14:textId="77777777" w:rsidR="00097958" w:rsidRPr="003D5B84" w:rsidRDefault="00C33BAD" w:rsidP="00C07BEF">
    <w:pPr>
      <w:pStyle w:val="Encabezado"/>
      <w:pBdr>
        <w:bottom w:val="single" w:sz="4" w:space="1" w:color="auto"/>
      </w:pBdr>
      <w:tabs>
        <w:tab w:val="clear" w:pos="4320"/>
        <w:tab w:val="clear" w:pos="8640"/>
        <w:tab w:val="left" w:pos="0"/>
        <w:tab w:val="center" w:pos="4301"/>
        <w:tab w:val="left" w:pos="7938"/>
      </w:tabs>
    </w:pPr>
    <w:r>
      <w:rPr>
        <w:noProof/>
      </w:rPr>
      <w:t>Int J Pow Elec &amp; Dri Syst</w:t>
    </w:r>
    <w:r w:rsidR="00097958" w:rsidRPr="003D5B84">
      <w:tab/>
      <w:t xml:space="preserve">ISSN: </w:t>
    </w:r>
    <w:r w:rsidR="00E5155C" w:rsidRPr="003D5B84">
      <w:t>2088-</w:t>
    </w:r>
    <w:r w:rsidR="004F4EA7" w:rsidRPr="003D5B84">
      <w:t>8</w:t>
    </w:r>
    <w:r w:rsidR="004F4EA7">
      <w:t>694</w:t>
    </w:r>
    <w:r w:rsidR="00EF1185" w:rsidRPr="003D5B84">
      <w:tab/>
    </w:r>
    <w:r w:rsidR="00C854C1">
      <w:sym w:font="Wingdings" w:char="F072"/>
    </w:r>
  </w:p>
  <w:p w14:paraId="7C2F4169" w14:textId="77777777" w:rsidR="00097958" w:rsidRPr="003D5B84" w:rsidRDefault="00097958" w:rsidP="0094367D">
    <w:pPr>
      <w:pStyle w:val="Encabezado"/>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BD3C1" w14:textId="77777777" w:rsidR="008B060F" w:rsidRPr="003D5B84" w:rsidRDefault="004F4EA7" w:rsidP="008B04B3">
    <w:pPr>
      <w:pStyle w:val="Encabezado"/>
      <w:tabs>
        <w:tab w:val="clear" w:pos="4320"/>
        <w:tab w:val="clear" w:pos="8640"/>
      </w:tabs>
      <w:ind w:right="45"/>
      <w:rPr>
        <w:b/>
      </w:rPr>
    </w:pPr>
    <w:r w:rsidRPr="003D5B84">
      <w:rPr>
        <w:b/>
      </w:rPr>
      <w:t xml:space="preserve">International Journal of </w:t>
    </w:r>
    <w:r>
      <w:rPr>
        <w:b/>
      </w:rPr>
      <w:t>Power Electronics and Drive System</w:t>
    </w:r>
    <w:r w:rsidRPr="003D5B84">
      <w:rPr>
        <w:b/>
      </w:rPr>
      <w:t xml:space="preserve"> (IJ</w:t>
    </w:r>
    <w:r>
      <w:rPr>
        <w:b/>
      </w:rPr>
      <w:t>PEDS</w:t>
    </w:r>
    <w:r w:rsidRPr="003D5B84">
      <w:rPr>
        <w:b/>
      </w:rPr>
      <w:t>)</w:t>
    </w:r>
  </w:p>
  <w:p w14:paraId="308755E0" w14:textId="05DCCE8E" w:rsidR="002F6BBA" w:rsidRPr="003D5B84" w:rsidRDefault="002F6BBA" w:rsidP="008B04B3">
    <w:pPr>
      <w:pStyle w:val="Encabezado"/>
      <w:tabs>
        <w:tab w:val="clear" w:pos="4320"/>
        <w:tab w:val="clear" w:pos="8640"/>
      </w:tabs>
      <w:ind w:right="45"/>
    </w:pPr>
    <w:r w:rsidRPr="003D5B84">
      <w:t>Vol.</w:t>
    </w:r>
    <w:r w:rsidR="00CA1251">
      <w:t xml:space="preserve"> </w:t>
    </w:r>
    <w:r w:rsidR="005A603C">
      <w:t>11</w:t>
    </w:r>
    <w:r w:rsidRPr="003D5B84">
      <w:t>, No.</w:t>
    </w:r>
    <w:r w:rsidR="00CA1251">
      <w:t xml:space="preserve"> </w:t>
    </w:r>
    <w:r w:rsidR="005A603C">
      <w:t>3</w:t>
    </w:r>
    <w:r w:rsidRPr="003D5B84">
      <w:t xml:space="preserve">, </w:t>
    </w:r>
    <w:r w:rsidR="00456C9D">
      <w:t>Sep</w:t>
    </w:r>
    <w:r w:rsidR="002855D3">
      <w:t xml:space="preserve"> </w:t>
    </w:r>
    <w:r w:rsidR="00B9506F">
      <w:t>2020</w:t>
    </w:r>
    <w:r w:rsidR="0075769A" w:rsidRPr="003D5B84">
      <w:t xml:space="preserve">, pp. </w:t>
    </w:r>
    <w:proofErr w:type="spellStart"/>
    <w:r w:rsidR="00F93B6F">
      <w:t>xx</w:t>
    </w:r>
    <w:r w:rsidR="008B060F" w:rsidRPr="003D5B84">
      <w:t>~</w:t>
    </w:r>
    <w:r w:rsidR="00F93B6F">
      <w:t>xx</w:t>
    </w:r>
    <w:proofErr w:type="spellEnd"/>
  </w:p>
  <w:p w14:paraId="52F64625" w14:textId="23A6F9CC" w:rsidR="00097958" w:rsidRPr="003D5B84" w:rsidRDefault="002F6BBA" w:rsidP="00957C11">
    <w:pPr>
      <w:pStyle w:val="Encabezado"/>
      <w:tabs>
        <w:tab w:val="clear" w:pos="4320"/>
        <w:tab w:val="clear" w:pos="8640"/>
        <w:tab w:val="left" w:pos="7938"/>
        <w:tab w:val="right" w:pos="8789"/>
      </w:tabs>
      <w:rPr>
        <w:rStyle w:val="Nmerodepgina"/>
      </w:rPr>
    </w:pPr>
    <w:r w:rsidRPr="003D5B84">
      <w:t xml:space="preserve">ISSN: </w:t>
    </w:r>
    <w:r w:rsidR="002B46C9" w:rsidRPr="002B46C9">
      <w:t>2088-8694</w:t>
    </w:r>
    <w:r w:rsidR="005A6F1F">
      <w:t xml:space="preserve">, </w:t>
    </w:r>
    <w:r w:rsidR="005A6F1F" w:rsidRPr="00847569">
      <w:t>DOI: 10.11591/</w:t>
    </w:r>
    <w:r w:rsidR="005A6F1F">
      <w:t>ijpeds</w:t>
    </w:r>
    <w:r w:rsidR="005A6F1F" w:rsidRPr="00847569">
      <w:t>.</w:t>
    </w:r>
    <w:r w:rsidR="005A6F1F">
      <w:t>v</w:t>
    </w:r>
    <w:r w:rsidR="00456C9D">
      <w:t>1</w:t>
    </w:r>
    <w:r w:rsidR="005A603C">
      <w:t>1</w:t>
    </w:r>
    <w:r w:rsidR="00026D03">
      <w:t>.i</w:t>
    </w:r>
    <w:r w:rsidR="005A603C">
      <w:t>3</w:t>
    </w:r>
    <w:r w:rsidR="005A6F1F" w:rsidRPr="00847569">
      <w:t>.</w:t>
    </w:r>
    <w:r w:rsidR="001404F9">
      <w:t>pp</w:t>
    </w:r>
    <w:r w:rsidR="00B35655">
      <w:t>xx</w:t>
    </w:r>
    <w:r w:rsidR="00BB55B1">
      <w:t>-p</w:t>
    </w:r>
    <w:r w:rsidR="00B35655">
      <w:t>pyy</w:t>
    </w:r>
    <w:r w:rsidR="008B060F" w:rsidRPr="003D5B84">
      <w:tab/>
    </w:r>
    <w:r w:rsidR="00C854C1">
      <w:sym w:font="Wingdings" w:char="F072"/>
    </w:r>
    <w:r w:rsidR="00097958" w:rsidRPr="003D5B84">
      <w:t xml:space="preserve">   </w:t>
    </w:r>
    <w:r w:rsidR="00855965" w:rsidRPr="003D5B84">
      <w:t xml:space="preserve"> </w:t>
    </w:r>
    <w:r w:rsidR="00E5155C" w:rsidRPr="003D5B84">
      <w:tab/>
    </w:r>
    <w:r w:rsidR="002D7311" w:rsidRPr="003D5B84">
      <w:rPr>
        <w:rStyle w:val="Nmerodepgina"/>
      </w:rPr>
      <w:fldChar w:fldCharType="begin"/>
    </w:r>
    <w:r w:rsidR="00097958" w:rsidRPr="003D5B84">
      <w:rPr>
        <w:rStyle w:val="Nmerodepgina"/>
      </w:rPr>
      <w:instrText xml:space="preserve"> PAGE </w:instrText>
    </w:r>
    <w:r w:rsidR="002D7311" w:rsidRPr="003D5B84">
      <w:rPr>
        <w:rStyle w:val="Nmerodepgina"/>
      </w:rPr>
      <w:fldChar w:fldCharType="separate"/>
    </w:r>
    <w:r w:rsidR="009C7B2B">
      <w:rPr>
        <w:rStyle w:val="Nmerodepgina"/>
        <w:noProof/>
      </w:rPr>
      <w:t>51</w:t>
    </w:r>
    <w:r w:rsidR="002D7311" w:rsidRPr="003D5B84">
      <w:rPr>
        <w:rStyle w:val="Nmerodepgina"/>
      </w:rPr>
      <w:fldChar w:fldCharType="end"/>
    </w:r>
  </w:p>
  <w:p w14:paraId="4CEDD621" w14:textId="77777777" w:rsidR="00097958" w:rsidRPr="003D5B84" w:rsidRDefault="0006550F" w:rsidP="008B04B3">
    <w:pPr>
      <w:pStyle w:val="Encabezado"/>
      <w:tabs>
        <w:tab w:val="clear" w:pos="4320"/>
        <w:tab w:val="clear" w:pos="8640"/>
      </w:tabs>
      <w:ind w:right="45"/>
      <w:jc w:val="right"/>
      <w:rPr>
        <w:rStyle w:val="Nmerodepgina"/>
      </w:rPr>
    </w:pPr>
    <w:r>
      <w:rPr>
        <w:noProof/>
      </w:rPr>
      <mc:AlternateContent>
        <mc:Choice Requires="wps">
          <w:drawing>
            <wp:anchor distT="0" distB="0" distL="114300" distR="114300" simplePos="0" relativeHeight="251659264" behindDoc="0" locked="0" layoutInCell="1" allowOverlap="1" wp14:anchorId="586998E6" wp14:editId="77A77B62">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1959D2"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mc:Fallback>
      </mc:AlternateContent>
    </w:r>
    <w:r w:rsidR="00097958" w:rsidRPr="003D5B84">
      <w:rPr>
        <w:rStyle w:val="Nmerodepgin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76FA5"/>
    <w:multiLevelType w:val="hybridMultilevel"/>
    <w:tmpl w:val="A8D2321E"/>
    <w:lvl w:ilvl="0" w:tplc="080A000F">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3"/>
  </w:num>
  <w:num w:numId="2">
    <w:abstractNumId w:val="9"/>
  </w:num>
  <w:num w:numId="3">
    <w:abstractNumId w:val="17"/>
  </w:num>
  <w:num w:numId="4">
    <w:abstractNumId w:val="8"/>
  </w:num>
  <w:num w:numId="5">
    <w:abstractNumId w:val="11"/>
  </w:num>
  <w:num w:numId="6">
    <w:abstractNumId w:val="14"/>
  </w:num>
  <w:num w:numId="7">
    <w:abstractNumId w:val="12"/>
  </w:num>
  <w:num w:numId="8">
    <w:abstractNumId w:val="10"/>
  </w:num>
  <w:num w:numId="9">
    <w:abstractNumId w:val="7"/>
  </w:num>
  <w:num w:numId="10">
    <w:abstractNumId w:val="2"/>
  </w:num>
  <w:num w:numId="11">
    <w:abstractNumId w:val="1"/>
  </w:num>
  <w:num w:numId="12">
    <w:abstractNumId w:val="4"/>
  </w:num>
  <w:num w:numId="13">
    <w:abstractNumId w:val="3"/>
  </w:num>
  <w:num w:numId="14">
    <w:abstractNumId w:val="5"/>
  </w:num>
  <w:num w:numId="15">
    <w:abstractNumId w:val="16"/>
  </w:num>
  <w:num w:numId="16">
    <w:abstractNumId w:val="6"/>
  </w:num>
  <w:num w:numId="17">
    <w:abstractNumId w:val="15"/>
  </w:num>
  <w:num w:numId="18">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c1sjQ1NjC1tDS1NDNT0lEKTi0uzszPAykwrgUAHJsVTCwAAAA="/>
  </w:docVars>
  <w:rsids>
    <w:rsidRoot w:val="007D0AC6"/>
    <w:rsid w:val="000013CF"/>
    <w:rsid w:val="00002882"/>
    <w:rsid w:val="0000385F"/>
    <w:rsid w:val="00005EFC"/>
    <w:rsid w:val="00007744"/>
    <w:rsid w:val="000106D0"/>
    <w:rsid w:val="00012CEF"/>
    <w:rsid w:val="00014539"/>
    <w:rsid w:val="00014633"/>
    <w:rsid w:val="00015F2A"/>
    <w:rsid w:val="00017858"/>
    <w:rsid w:val="00026D03"/>
    <w:rsid w:val="00027142"/>
    <w:rsid w:val="000279BE"/>
    <w:rsid w:val="00034C84"/>
    <w:rsid w:val="000416A3"/>
    <w:rsid w:val="000437AE"/>
    <w:rsid w:val="000474E3"/>
    <w:rsid w:val="00047710"/>
    <w:rsid w:val="000523C5"/>
    <w:rsid w:val="00053FB7"/>
    <w:rsid w:val="0006020A"/>
    <w:rsid w:val="00060330"/>
    <w:rsid w:val="00060F5C"/>
    <w:rsid w:val="00061D77"/>
    <w:rsid w:val="00062720"/>
    <w:rsid w:val="0006550F"/>
    <w:rsid w:val="00066063"/>
    <w:rsid w:val="0007154C"/>
    <w:rsid w:val="0007236F"/>
    <w:rsid w:val="00073635"/>
    <w:rsid w:val="0007637D"/>
    <w:rsid w:val="00076C16"/>
    <w:rsid w:val="000776D4"/>
    <w:rsid w:val="00080CCD"/>
    <w:rsid w:val="000830A2"/>
    <w:rsid w:val="00083B9D"/>
    <w:rsid w:val="00083DD6"/>
    <w:rsid w:val="00084CCF"/>
    <w:rsid w:val="00085121"/>
    <w:rsid w:val="00085C1A"/>
    <w:rsid w:val="00086551"/>
    <w:rsid w:val="000877AC"/>
    <w:rsid w:val="00087876"/>
    <w:rsid w:val="00087AF7"/>
    <w:rsid w:val="00090B78"/>
    <w:rsid w:val="00093380"/>
    <w:rsid w:val="00094EB8"/>
    <w:rsid w:val="00095C3E"/>
    <w:rsid w:val="00096883"/>
    <w:rsid w:val="0009730D"/>
    <w:rsid w:val="000973CC"/>
    <w:rsid w:val="00097958"/>
    <w:rsid w:val="00097E2D"/>
    <w:rsid w:val="000A15DA"/>
    <w:rsid w:val="000A592D"/>
    <w:rsid w:val="000A5DE5"/>
    <w:rsid w:val="000A643C"/>
    <w:rsid w:val="000A7ACA"/>
    <w:rsid w:val="000B0641"/>
    <w:rsid w:val="000B5480"/>
    <w:rsid w:val="000B682B"/>
    <w:rsid w:val="000C03DA"/>
    <w:rsid w:val="000C4B17"/>
    <w:rsid w:val="000C5996"/>
    <w:rsid w:val="000C730A"/>
    <w:rsid w:val="000D099B"/>
    <w:rsid w:val="000D4F63"/>
    <w:rsid w:val="000D50C8"/>
    <w:rsid w:val="000D64B0"/>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3EF"/>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88C"/>
    <w:rsid w:val="00125C41"/>
    <w:rsid w:val="001263B5"/>
    <w:rsid w:val="00126B1A"/>
    <w:rsid w:val="0013179E"/>
    <w:rsid w:val="00131A6C"/>
    <w:rsid w:val="00131E4C"/>
    <w:rsid w:val="00133B59"/>
    <w:rsid w:val="00136716"/>
    <w:rsid w:val="00137465"/>
    <w:rsid w:val="00137820"/>
    <w:rsid w:val="00137E25"/>
    <w:rsid w:val="00137F36"/>
    <w:rsid w:val="001404F9"/>
    <w:rsid w:val="00142548"/>
    <w:rsid w:val="00142B75"/>
    <w:rsid w:val="001434C3"/>
    <w:rsid w:val="001441CB"/>
    <w:rsid w:val="00144BD7"/>
    <w:rsid w:val="00145453"/>
    <w:rsid w:val="0014611F"/>
    <w:rsid w:val="00146861"/>
    <w:rsid w:val="001517E4"/>
    <w:rsid w:val="00151E7C"/>
    <w:rsid w:val="00153387"/>
    <w:rsid w:val="00154C55"/>
    <w:rsid w:val="00155786"/>
    <w:rsid w:val="00157C06"/>
    <w:rsid w:val="00161845"/>
    <w:rsid w:val="001621CF"/>
    <w:rsid w:val="00162849"/>
    <w:rsid w:val="00166432"/>
    <w:rsid w:val="00167012"/>
    <w:rsid w:val="001671A8"/>
    <w:rsid w:val="0016761A"/>
    <w:rsid w:val="00167BE2"/>
    <w:rsid w:val="0017238E"/>
    <w:rsid w:val="00174D2F"/>
    <w:rsid w:val="001779C4"/>
    <w:rsid w:val="00177E2C"/>
    <w:rsid w:val="00180992"/>
    <w:rsid w:val="00180FD2"/>
    <w:rsid w:val="00180FD4"/>
    <w:rsid w:val="00181509"/>
    <w:rsid w:val="00181965"/>
    <w:rsid w:val="001833E9"/>
    <w:rsid w:val="00185202"/>
    <w:rsid w:val="00187B69"/>
    <w:rsid w:val="0019050C"/>
    <w:rsid w:val="00192E8C"/>
    <w:rsid w:val="0019391D"/>
    <w:rsid w:val="00195579"/>
    <w:rsid w:val="00195E49"/>
    <w:rsid w:val="001A0839"/>
    <w:rsid w:val="001A33EF"/>
    <w:rsid w:val="001B2439"/>
    <w:rsid w:val="001B2EF9"/>
    <w:rsid w:val="001B4AB3"/>
    <w:rsid w:val="001B5250"/>
    <w:rsid w:val="001B5719"/>
    <w:rsid w:val="001B60E6"/>
    <w:rsid w:val="001B61D6"/>
    <w:rsid w:val="001B621C"/>
    <w:rsid w:val="001B64D0"/>
    <w:rsid w:val="001B7915"/>
    <w:rsid w:val="001C0FE6"/>
    <w:rsid w:val="001C19EB"/>
    <w:rsid w:val="001C1DDC"/>
    <w:rsid w:val="001C2E4B"/>
    <w:rsid w:val="001C78D9"/>
    <w:rsid w:val="001C7AC5"/>
    <w:rsid w:val="001D04CA"/>
    <w:rsid w:val="001D19C3"/>
    <w:rsid w:val="001D218B"/>
    <w:rsid w:val="001D366D"/>
    <w:rsid w:val="001D4FC8"/>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55FD"/>
    <w:rsid w:val="0020608E"/>
    <w:rsid w:val="002073B6"/>
    <w:rsid w:val="002076CA"/>
    <w:rsid w:val="002079DD"/>
    <w:rsid w:val="00212DCC"/>
    <w:rsid w:val="002141C1"/>
    <w:rsid w:val="00215A82"/>
    <w:rsid w:val="00216F2A"/>
    <w:rsid w:val="00220914"/>
    <w:rsid w:val="00221D61"/>
    <w:rsid w:val="00221FB3"/>
    <w:rsid w:val="00224456"/>
    <w:rsid w:val="00225BEA"/>
    <w:rsid w:val="00226EDC"/>
    <w:rsid w:val="00227E77"/>
    <w:rsid w:val="00230440"/>
    <w:rsid w:val="00230AAB"/>
    <w:rsid w:val="00231A19"/>
    <w:rsid w:val="00232081"/>
    <w:rsid w:val="00232DA1"/>
    <w:rsid w:val="002378BD"/>
    <w:rsid w:val="00237B26"/>
    <w:rsid w:val="00240303"/>
    <w:rsid w:val="0024180A"/>
    <w:rsid w:val="0024268D"/>
    <w:rsid w:val="0024761F"/>
    <w:rsid w:val="00250442"/>
    <w:rsid w:val="00250A66"/>
    <w:rsid w:val="00254B3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362D"/>
    <w:rsid w:val="002743A4"/>
    <w:rsid w:val="002745DA"/>
    <w:rsid w:val="00274BCC"/>
    <w:rsid w:val="00275406"/>
    <w:rsid w:val="002769E7"/>
    <w:rsid w:val="00281882"/>
    <w:rsid w:val="00281D99"/>
    <w:rsid w:val="002821B9"/>
    <w:rsid w:val="0028450D"/>
    <w:rsid w:val="002855D3"/>
    <w:rsid w:val="0028597D"/>
    <w:rsid w:val="00291EBF"/>
    <w:rsid w:val="00296D8E"/>
    <w:rsid w:val="002A0772"/>
    <w:rsid w:val="002A288A"/>
    <w:rsid w:val="002B0601"/>
    <w:rsid w:val="002B10C7"/>
    <w:rsid w:val="002B373A"/>
    <w:rsid w:val="002B46C9"/>
    <w:rsid w:val="002B5C67"/>
    <w:rsid w:val="002B66EF"/>
    <w:rsid w:val="002B6DB5"/>
    <w:rsid w:val="002B6EC9"/>
    <w:rsid w:val="002B7609"/>
    <w:rsid w:val="002B7F14"/>
    <w:rsid w:val="002C0665"/>
    <w:rsid w:val="002C2C92"/>
    <w:rsid w:val="002C4749"/>
    <w:rsid w:val="002C5311"/>
    <w:rsid w:val="002C6317"/>
    <w:rsid w:val="002D07B9"/>
    <w:rsid w:val="002D0C71"/>
    <w:rsid w:val="002D0F04"/>
    <w:rsid w:val="002D31A6"/>
    <w:rsid w:val="002D4022"/>
    <w:rsid w:val="002D4A56"/>
    <w:rsid w:val="002D7311"/>
    <w:rsid w:val="002D797A"/>
    <w:rsid w:val="002E0647"/>
    <w:rsid w:val="002E0BC4"/>
    <w:rsid w:val="002E184C"/>
    <w:rsid w:val="002E2CAE"/>
    <w:rsid w:val="002E6409"/>
    <w:rsid w:val="002F1014"/>
    <w:rsid w:val="002F137A"/>
    <w:rsid w:val="002F267D"/>
    <w:rsid w:val="002F3D30"/>
    <w:rsid w:val="002F41A4"/>
    <w:rsid w:val="002F48E3"/>
    <w:rsid w:val="002F5AFE"/>
    <w:rsid w:val="002F6BBA"/>
    <w:rsid w:val="002F6DFA"/>
    <w:rsid w:val="002F7623"/>
    <w:rsid w:val="002F7C5F"/>
    <w:rsid w:val="0030038F"/>
    <w:rsid w:val="00302D7F"/>
    <w:rsid w:val="00305125"/>
    <w:rsid w:val="00306442"/>
    <w:rsid w:val="003069FB"/>
    <w:rsid w:val="00312C0C"/>
    <w:rsid w:val="00313AA2"/>
    <w:rsid w:val="003200C9"/>
    <w:rsid w:val="003209C7"/>
    <w:rsid w:val="0032306D"/>
    <w:rsid w:val="00325B22"/>
    <w:rsid w:val="00326170"/>
    <w:rsid w:val="003263E9"/>
    <w:rsid w:val="00326D35"/>
    <w:rsid w:val="00331183"/>
    <w:rsid w:val="00332063"/>
    <w:rsid w:val="00333AB9"/>
    <w:rsid w:val="00333C06"/>
    <w:rsid w:val="0033459B"/>
    <w:rsid w:val="00335BE8"/>
    <w:rsid w:val="00337C87"/>
    <w:rsid w:val="0034265F"/>
    <w:rsid w:val="00343A49"/>
    <w:rsid w:val="0034529A"/>
    <w:rsid w:val="00346441"/>
    <w:rsid w:val="003475EC"/>
    <w:rsid w:val="0035076B"/>
    <w:rsid w:val="00351C32"/>
    <w:rsid w:val="00352BEB"/>
    <w:rsid w:val="00353885"/>
    <w:rsid w:val="00361EB1"/>
    <w:rsid w:val="003629D1"/>
    <w:rsid w:val="003637CE"/>
    <w:rsid w:val="0037056A"/>
    <w:rsid w:val="003715EC"/>
    <w:rsid w:val="00373753"/>
    <w:rsid w:val="00373CD2"/>
    <w:rsid w:val="00376867"/>
    <w:rsid w:val="00376A96"/>
    <w:rsid w:val="003772AC"/>
    <w:rsid w:val="00381E56"/>
    <w:rsid w:val="003826FF"/>
    <w:rsid w:val="00390EE9"/>
    <w:rsid w:val="00393D9D"/>
    <w:rsid w:val="00393E61"/>
    <w:rsid w:val="00396D02"/>
    <w:rsid w:val="003A0041"/>
    <w:rsid w:val="003A1C3E"/>
    <w:rsid w:val="003A2970"/>
    <w:rsid w:val="003A5088"/>
    <w:rsid w:val="003A7B77"/>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3894"/>
    <w:rsid w:val="003D5B84"/>
    <w:rsid w:val="003D79CF"/>
    <w:rsid w:val="003E0207"/>
    <w:rsid w:val="003E0D34"/>
    <w:rsid w:val="003E304D"/>
    <w:rsid w:val="003E4AA5"/>
    <w:rsid w:val="003F0964"/>
    <w:rsid w:val="003F18A1"/>
    <w:rsid w:val="003F1D93"/>
    <w:rsid w:val="003F2EB6"/>
    <w:rsid w:val="003F4897"/>
    <w:rsid w:val="003F6587"/>
    <w:rsid w:val="003F7E8E"/>
    <w:rsid w:val="00400970"/>
    <w:rsid w:val="00402C7D"/>
    <w:rsid w:val="00403A74"/>
    <w:rsid w:val="00407351"/>
    <w:rsid w:val="00407C2D"/>
    <w:rsid w:val="004106DF"/>
    <w:rsid w:val="00410EF1"/>
    <w:rsid w:val="00411A71"/>
    <w:rsid w:val="00411C0C"/>
    <w:rsid w:val="0041399A"/>
    <w:rsid w:val="00414535"/>
    <w:rsid w:val="00414EA0"/>
    <w:rsid w:val="00420D64"/>
    <w:rsid w:val="00424E85"/>
    <w:rsid w:val="00425BE9"/>
    <w:rsid w:val="00427072"/>
    <w:rsid w:val="0043585C"/>
    <w:rsid w:val="00435C23"/>
    <w:rsid w:val="00436980"/>
    <w:rsid w:val="00441F35"/>
    <w:rsid w:val="00443205"/>
    <w:rsid w:val="004439D2"/>
    <w:rsid w:val="004503E9"/>
    <w:rsid w:val="00453463"/>
    <w:rsid w:val="004550E4"/>
    <w:rsid w:val="00456C9D"/>
    <w:rsid w:val="004625E8"/>
    <w:rsid w:val="0046343E"/>
    <w:rsid w:val="004637E8"/>
    <w:rsid w:val="00467368"/>
    <w:rsid w:val="004674CD"/>
    <w:rsid w:val="004710EE"/>
    <w:rsid w:val="00472E56"/>
    <w:rsid w:val="004740EC"/>
    <w:rsid w:val="00475AAB"/>
    <w:rsid w:val="0048079D"/>
    <w:rsid w:val="004819CF"/>
    <w:rsid w:val="00481DA2"/>
    <w:rsid w:val="00482432"/>
    <w:rsid w:val="00484866"/>
    <w:rsid w:val="004859D6"/>
    <w:rsid w:val="00485FD1"/>
    <w:rsid w:val="0048759E"/>
    <w:rsid w:val="0048797E"/>
    <w:rsid w:val="00487DD3"/>
    <w:rsid w:val="004902C8"/>
    <w:rsid w:val="004905D4"/>
    <w:rsid w:val="00492E44"/>
    <w:rsid w:val="004947B9"/>
    <w:rsid w:val="0049514C"/>
    <w:rsid w:val="00496DFD"/>
    <w:rsid w:val="004972DC"/>
    <w:rsid w:val="004A0C8B"/>
    <w:rsid w:val="004A187E"/>
    <w:rsid w:val="004A1A3F"/>
    <w:rsid w:val="004A335F"/>
    <w:rsid w:val="004A3F3D"/>
    <w:rsid w:val="004A4FDB"/>
    <w:rsid w:val="004A5FC0"/>
    <w:rsid w:val="004A7C83"/>
    <w:rsid w:val="004B1FFE"/>
    <w:rsid w:val="004B2F8C"/>
    <w:rsid w:val="004B4EDE"/>
    <w:rsid w:val="004B589F"/>
    <w:rsid w:val="004B661B"/>
    <w:rsid w:val="004B76DC"/>
    <w:rsid w:val="004C0B2C"/>
    <w:rsid w:val="004C1787"/>
    <w:rsid w:val="004C371D"/>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4EA7"/>
    <w:rsid w:val="004F54D2"/>
    <w:rsid w:val="004F6193"/>
    <w:rsid w:val="00501713"/>
    <w:rsid w:val="00505F41"/>
    <w:rsid w:val="0050794C"/>
    <w:rsid w:val="0051075B"/>
    <w:rsid w:val="00511236"/>
    <w:rsid w:val="00511539"/>
    <w:rsid w:val="00512DE0"/>
    <w:rsid w:val="0051361F"/>
    <w:rsid w:val="00515455"/>
    <w:rsid w:val="00515B49"/>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0BA"/>
    <w:rsid w:val="00540DCE"/>
    <w:rsid w:val="00540DD7"/>
    <w:rsid w:val="00541924"/>
    <w:rsid w:val="00541F86"/>
    <w:rsid w:val="00541FCB"/>
    <w:rsid w:val="005422B4"/>
    <w:rsid w:val="0054283A"/>
    <w:rsid w:val="00545E9C"/>
    <w:rsid w:val="00547658"/>
    <w:rsid w:val="0054768C"/>
    <w:rsid w:val="00554134"/>
    <w:rsid w:val="005542A3"/>
    <w:rsid w:val="0055649A"/>
    <w:rsid w:val="00563102"/>
    <w:rsid w:val="00566847"/>
    <w:rsid w:val="00572013"/>
    <w:rsid w:val="00573257"/>
    <w:rsid w:val="005778F7"/>
    <w:rsid w:val="00577A3F"/>
    <w:rsid w:val="005805DF"/>
    <w:rsid w:val="00580669"/>
    <w:rsid w:val="0058326E"/>
    <w:rsid w:val="005833B8"/>
    <w:rsid w:val="00583A03"/>
    <w:rsid w:val="005841BA"/>
    <w:rsid w:val="00584301"/>
    <w:rsid w:val="005877F2"/>
    <w:rsid w:val="00590846"/>
    <w:rsid w:val="00592442"/>
    <w:rsid w:val="0059283B"/>
    <w:rsid w:val="00593E92"/>
    <w:rsid w:val="005949F1"/>
    <w:rsid w:val="005956F7"/>
    <w:rsid w:val="00595CB2"/>
    <w:rsid w:val="005978C8"/>
    <w:rsid w:val="005A0A0F"/>
    <w:rsid w:val="005A1AD0"/>
    <w:rsid w:val="005A2361"/>
    <w:rsid w:val="005A24ED"/>
    <w:rsid w:val="005A2573"/>
    <w:rsid w:val="005A4783"/>
    <w:rsid w:val="005A603C"/>
    <w:rsid w:val="005A6B87"/>
    <w:rsid w:val="005A6F1F"/>
    <w:rsid w:val="005B0825"/>
    <w:rsid w:val="005B0A84"/>
    <w:rsid w:val="005B2D16"/>
    <w:rsid w:val="005B4DAF"/>
    <w:rsid w:val="005B56A0"/>
    <w:rsid w:val="005B5788"/>
    <w:rsid w:val="005B60D5"/>
    <w:rsid w:val="005B693A"/>
    <w:rsid w:val="005C11D6"/>
    <w:rsid w:val="005C12EA"/>
    <w:rsid w:val="005C1759"/>
    <w:rsid w:val="005C234E"/>
    <w:rsid w:val="005C3CE0"/>
    <w:rsid w:val="005C7C96"/>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156E"/>
    <w:rsid w:val="006123B6"/>
    <w:rsid w:val="00612DB7"/>
    <w:rsid w:val="00613977"/>
    <w:rsid w:val="0061627D"/>
    <w:rsid w:val="006206C7"/>
    <w:rsid w:val="00622EC4"/>
    <w:rsid w:val="00623338"/>
    <w:rsid w:val="0062488B"/>
    <w:rsid w:val="006327F1"/>
    <w:rsid w:val="00636167"/>
    <w:rsid w:val="0064340F"/>
    <w:rsid w:val="00644417"/>
    <w:rsid w:val="00647075"/>
    <w:rsid w:val="00652EBE"/>
    <w:rsid w:val="006549EF"/>
    <w:rsid w:val="00655C14"/>
    <w:rsid w:val="00656420"/>
    <w:rsid w:val="00662070"/>
    <w:rsid w:val="0066237A"/>
    <w:rsid w:val="00662798"/>
    <w:rsid w:val="006628A9"/>
    <w:rsid w:val="006642BF"/>
    <w:rsid w:val="00665A9F"/>
    <w:rsid w:val="00665B37"/>
    <w:rsid w:val="006719D8"/>
    <w:rsid w:val="0067364F"/>
    <w:rsid w:val="00675D81"/>
    <w:rsid w:val="00676455"/>
    <w:rsid w:val="00676EB9"/>
    <w:rsid w:val="006803AA"/>
    <w:rsid w:val="00681C5D"/>
    <w:rsid w:val="00682B00"/>
    <w:rsid w:val="00685AA5"/>
    <w:rsid w:val="00685FB4"/>
    <w:rsid w:val="006863DA"/>
    <w:rsid w:val="006877DB"/>
    <w:rsid w:val="00687CA7"/>
    <w:rsid w:val="00687D3A"/>
    <w:rsid w:val="006925E2"/>
    <w:rsid w:val="006952B0"/>
    <w:rsid w:val="006A0231"/>
    <w:rsid w:val="006A090C"/>
    <w:rsid w:val="006A1384"/>
    <w:rsid w:val="006A2A62"/>
    <w:rsid w:val="006A34DA"/>
    <w:rsid w:val="006A6AEE"/>
    <w:rsid w:val="006B027E"/>
    <w:rsid w:val="006B0965"/>
    <w:rsid w:val="006B6754"/>
    <w:rsid w:val="006B71FD"/>
    <w:rsid w:val="006C0661"/>
    <w:rsid w:val="006C0E3B"/>
    <w:rsid w:val="006C18AF"/>
    <w:rsid w:val="006C1D12"/>
    <w:rsid w:val="006D0BA0"/>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45D7"/>
    <w:rsid w:val="006F5B9E"/>
    <w:rsid w:val="006F7480"/>
    <w:rsid w:val="0070124C"/>
    <w:rsid w:val="007017C6"/>
    <w:rsid w:val="007027BB"/>
    <w:rsid w:val="00705140"/>
    <w:rsid w:val="007066C5"/>
    <w:rsid w:val="00711C3F"/>
    <w:rsid w:val="00711F6B"/>
    <w:rsid w:val="00712FFF"/>
    <w:rsid w:val="007142C8"/>
    <w:rsid w:val="00717A32"/>
    <w:rsid w:val="00720729"/>
    <w:rsid w:val="007212E2"/>
    <w:rsid w:val="00723DEB"/>
    <w:rsid w:val="007240E7"/>
    <w:rsid w:val="007304E2"/>
    <w:rsid w:val="00731AEB"/>
    <w:rsid w:val="00740C36"/>
    <w:rsid w:val="00741A8F"/>
    <w:rsid w:val="00742008"/>
    <w:rsid w:val="00743BA0"/>
    <w:rsid w:val="00747DFD"/>
    <w:rsid w:val="00754329"/>
    <w:rsid w:val="0075442C"/>
    <w:rsid w:val="007547A1"/>
    <w:rsid w:val="00756A93"/>
    <w:rsid w:val="0075769A"/>
    <w:rsid w:val="007608AF"/>
    <w:rsid w:val="00765DEF"/>
    <w:rsid w:val="00765FB7"/>
    <w:rsid w:val="00766E46"/>
    <w:rsid w:val="00767267"/>
    <w:rsid w:val="00770E6E"/>
    <w:rsid w:val="00771A7C"/>
    <w:rsid w:val="0077230A"/>
    <w:rsid w:val="00772725"/>
    <w:rsid w:val="00773EB7"/>
    <w:rsid w:val="007751AA"/>
    <w:rsid w:val="00777AD7"/>
    <w:rsid w:val="0078100E"/>
    <w:rsid w:val="007912CE"/>
    <w:rsid w:val="0079451D"/>
    <w:rsid w:val="0079782B"/>
    <w:rsid w:val="007A04C8"/>
    <w:rsid w:val="007A3102"/>
    <w:rsid w:val="007A3B30"/>
    <w:rsid w:val="007A3FC0"/>
    <w:rsid w:val="007A493A"/>
    <w:rsid w:val="007A49BA"/>
    <w:rsid w:val="007A609F"/>
    <w:rsid w:val="007A7484"/>
    <w:rsid w:val="007B57A1"/>
    <w:rsid w:val="007B7535"/>
    <w:rsid w:val="007C0D3D"/>
    <w:rsid w:val="007C24B6"/>
    <w:rsid w:val="007C2A08"/>
    <w:rsid w:val="007C60D8"/>
    <w:rsid w:val="007C74E3"/>
    <w:rsid w:val="007D0AC6"/>
    <w:rsid w:val="007D1660"/>
    <w:rsid w:val="007D2077"/>
    <w:rsid w:val="007D3E3E"/>
    <w:rsid w:val="007D7A78"/>
    <w:rsid w:val="007E0287"/>
    <w:rsid w:val="007E226D"/>
    <w:rsid w:val="007E5812"/>
    <w:rsid w:val="007E68A5"/>
    <w:rsid w:val="007F1EC7"/>
    <w:rsid w:val="007F286F"/>
    <w:rsid w:val="007F2C82"/>
    <w:rsid w:val="007F36F4"/>
    <w:rsid w:val="007F3EAF"/>
    <w:rsid w:val="007F40B0"/>
    <w:rsid w:val="007F5F38"/>
    <w:rsid w:val="007F665B"/>
    <w:rsid w:val="0080322F"/>
    <w:rsid w:val="008042C8"/>
    <w:rsid w:val="00805CFD"/>
    <w:rsid w:val="00807F15"/>
    <w:rsid w:val="008106E6"/>
    <w:rsid w:val="0081359D"/>
    <w:rsid w:val="008136A0"/>
    <w:rsid w:val="00813AEB"/>
    <w:rsid w:val="00813CDD"/>
    <w:rsid w:val="00814164"/>
    <w:rsid w:val="00815A2E"/>
    <w:rsid w:val="008168B9"/>
    <w:rsid w:val="00820065"/>
    <w:rsid w:val="00820B4E"/>
    <w:rsid w:val="00821387"/>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5C64"/>
    <w:rsid w:val="00856356"/>
    <w:rsid w:val="008563F2"/>
    <w:rsid w:val="00860671"/>
    <w:rsid w:val="00862CD2"/>
    <w:rsid w:val="0086508B"/>
    <w:rsid w:val="00866E4F"/>
    <w:rsid w:val="0087156B"/>
    <w:rsid w:val="00872D7E"/>
    <w:rsid w:val="008754E6"/>
    <w:rsid w:val="00876186"/>
    <w:rsid w:val="0087776F"/>
    <w:rsid w:val="0088233C"/>
    <w:rsid w:val="0088280A"/>
    <w:rsid w:val="00883EB7"/>
    <w:rsid w:val="008851BF"/>
    <w:rsid w:val="00887AA0"/>
    <w:rsid w:val="00891D28"/>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0A6D"/>
    <w:rsid w:val="008C12BE"/>
    <w:rsid w:val="008C1B93"/>
    <w:rsid w:val="008C22C7"/>
    <w:rsid w:val="008C38EB"/>
    <w:rsid w:val="008C414B"/>
    <w:rsid w:val="008C54EA"/>
    <w:rsid w:val="008C6701"/>
    <w:rsid w:val="008C671C"/>
    <w:rsid w:val="008D2015"/>
    <w:rsid w:val="008D28A9"/>
    <w:rsid w:val="008D3BDF"/>
    <w:rsid w:val="008D3E3F"/>
    <w:rsid w:val="008D49EE"/>
    <w:rsid w:val="008D7EA2"/>
    <w:rsid w:val="008E0F80"/>
    <w:rsid w:val="008E1CA4"/>
    <w:rsid w:val="008E3FAA"/>
    <w:rsid w:val="008E60CE"/>
    <w:rsid w:val="008E737C"/>
    <w:rsid w:val="008F05B8"/>
    <w:rsid w:val="008F0C9D"/>
    <w:rsid w:val="008F0D5A"/>
    <w:rsid w:val="008F1C12"/>
    <w:rsid w:val="008F5A4B"/>
    <w:rsid w:val="008F5EF9"/>
    <w:rsid w:val="008F5F6F"/>
    <w:rsid w:val="008F7C73"/>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4C7E"/>
    <w:rsid w:val="00945A5C"/>
    <w:rsid w:val="00946389"/>
    <w:rsid w:val="0094738D"/>
    <w:rsid w:val="00950EF7"/>
    <w:rsid w:val="00954DC1"/>
    <w:rsid w:val="00955462"/>
    <w:rsid w:val="00956EB6"/>
    <w:rsid w:val="00957C11"/>
    <w:rsid w:val="009608F1"/>
    <w:rsid w:val="009617A9"/>
    <w:rsid w:val="009619A6"/>
    <w:rsid w:val="00962724"/>
    <w:rsid w:val="009665BE"/>
    <w:rsid w:val="009673AB"/>
    <w:rsid w:val="00970E84"/>
    <w:rsid w:val="00971153"/>
    <w:rsid w:val="00981036"/>
    <w:rsid w:val="0098109F"/>
    <w:rsid w:val="00981E5F"/>
    <w:rsid w:val="00983846"/>
    <w:rsid w:val="00984906"/>
    <w:rsid w:val="00990CC8"/>
    <w:rsid w:val="0099227E"/>
    <w:rsid w:val="00992F1F"/>
    <w:rsid w:val="0099423C"/>
    <w:rsid w:val="009949C5"/>
    <w:rsid w:val="009A19B2"/>
    <w:rsid w:val="009A57ED"/>
    <w:rsid w:val="009B3EC0"/>
    <w:rsid w:val="009B5FE8"/>
    <w:rsid w:val="009B62B1"/>
    <w:rsid w:val="009B6B2F"/>
    <w:rsid w:val="009B76C2"/>
    <w:rsid w:val="009C080D"/>
    <w:rsid w:val="009C5293"/>
    <w:rsid w:val="009C7B2B"/>
    <w:rsid w:val="009D1F91"/>
    <w:rsid w:val="009D41DF"/>
    <w:rsid w:val="009D4D1C"/>
    <w:rsid w:val="009D51B8"/>
    <w:rsid w:val="009D709E"/>
    <w:rsid w:val="009E0249"/>
    <w:rsid w:val="009E055A"/>
    <w:rsid w:val="009E0F0F"/>
    <w:rsid w:val="009E36AC"/>
    <w:rsid w:val="009E4FB4"/>
    <w:rsid w:val="009E5694"/>
    <w:rsid w:val="009E585B"/>
    <w:rsid w:val="009F040E"/>
    <w:rsid w:val="009F5470"/>
    <w:rsid w:val="00A01765"/>
    <w:rsid w:val="00A02DD3"/>
    <w:rsid w:val="00A04D6C"/>
    <w:rsid w:val="00A05622"/>
    <w:rsid w:val="00A1136A"/>
    <w:rsid w:val="00A16250"/>
    <w:rsid w:val="00A17296"/>
    <w:rsid w:val="00A17D28"/>
    <w:rsid w:val="00A21621"/>
    <w:rsid w:val="00A21DAA"/>
    <w:rsid w:val="00A22457"/>
    <w:rsid w:val="00A22900"/>
    <w:rsid w:val="00A317F5"/>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6103"/>
    <w:rsid w:val="00A5654D"/>
    <w:rsid w:val="00A5724F"/>
    <w:rsid w:val="00A610FF"/>
    <w:rsid w:val="00A6261F"/>
    <w:rsid w:val="00A64233"/>
    <w:rsid w:val="00A662A3"/>
    <w:rsid w:val="00A6697F"/>
    <w:rsid w:val="00A71C8A"/>
    <w:rsid w:val="00A71ED6"/>
    <w:rsid w:val="00A731B8"/>
    <w:rsid w:val="00A77E76"/>
    <w:rsid w:val="00A80090"/>
    <w:rsid w:val="00A85A64"/>
    <w:rsid w:val="00A8736E"/>
    <w:rsid w:val="00A87FF0"/>
    <w:rsid w:val="00A93118"/>
    <w:rsid w:val="00AA3EC5"/>
    <w:rsid w:val="00AA48F5"/>
    <w:rsid w:val="00AA4B39"/>
    <w:rsid w:val="00AA512B"/>
    <w:rsid w:val="00AA5200"/>
    <w:rsid w:val="00AA608B"/>
    <w:rsid w:val="00AA77C0"/>
    <w:rsid w:val="00AB161F"/>
    <w:rsid w:val="00AB1CD7"/>
    <w:rsid w:val="00AB1F5C"/>
    <w:rsid w:val="00AB4311"/>
    <w:rsid w:val="00AB49DA"/>
    <w:rsid w:val="00AB59A7"/>
    <w:rsid w:val="00AB68F7"/>
    <w:rsid w:val="00AC077B"/>
    <w:rsid w:val="00AC0C82"/>
    <w:rsid w:val="00AC1F08"/>
    <w:rsid w:val="00AC4248"/>
    <w:rsid w:val="00AC60ED"/>
    <w:rsid w:val="00AC6EDF"/>
    <w:rsid w:val="00AD564C"/>
    <w:rsid w:val="00AD7639"/>
    <w:rsid w:val="00AE0532"/>
    <w:rsid w:val="00AE3182"/>
    <w:rsid w:val="00AE43A3"/>
    <w:rsid w:val="00AE499C"/>
    <w:rsid w:val="00AE5C7B"/>
    <w:rsid w:val="00AF095A"/>
    <w:rsid w:val="00AF1119"/>
    <w:rsid w:val="00AF30CC"/>
    <w:rsid w:val="00AF59C3"/>
    <w:rsid w:val="00B011BB"/>
    <w:rsid w:val="00B015E3"/>
    <w:rsid w:val="00B0163B"/>
    <w:rsid w:val="00B02E2F"/>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19BD"/>
    <w:rsid w:val="00B34812"/>
    <w:rsid w:val="00B35655"/>
    <w:rsid w:val="00B357AE"/>
    <w:rsid w:val="00B37E57"/>
    <w:rsid w:val="00B4165C"/>
    <w:rsid w:val="00B42FA5"/>
    <w:rsid w:val="00B44A0B"/>
    <w:rsid w:val="00B514D3"/>
    <w:rsid w:val="00B51BC7"/>
    <w:rsid w:val="00B52134"/>
    <w:rsid w:val="00B54847"/>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9506F"/>
    <w:rsid w:val="00BA2419"/>
    <w:rsid w:val="00BA476B"/>
    <w:rsid w:val="00BA6180"/>
    <w:rsid w:val="00BA7DEE"/>
    <w:rsid w:val="00BB0F2F"/>
    <w:rsid w:val="00BB1C66"/>
    <w:rsid w:val="00BB3596"/>
    <w:rsid w:val="00BB524D"/>
    <w:rsid w:val="00BB5385"/>
    <w:rsid w:val="00BB55B1"/>
    <w:rsid w:val="00BB5653"/>
    <w:rsid w:val="00BB6E3C"/>
    <w:rsid w:val="00BC06CF"/>
    <w:rsid w:val="00BC133D"/>
    <w:rsid w:val="00BC3E9C"/>
    <w:rsid w:val="00BC4AF5"/>
    <w:rsid w:val="00BC5A09"/>
    <w:rsid w:val="00BC5AA5"/>
    <w:rsid w:val="00BC7CC2"/>
    <w:rsid w:val="00BD049F"/>
    <w:rsid w:val="00BD0E9D"/>
    <w:rsid w:val="00BD218A"/>
    <w:rsid w:val="00BD28A7"/>
    <w:rsid w:val="00BD399A"/>
    <w:rsid w:val="00BD557E"/>
    <w:rsid w:val="00BD5B18"/>
    <w:rsid w:val="00BD5F64"/>
    <w:rsid w:val="00BE0201"/>
    <w:rsid w:val="00BE3232"/>
    <w:rsid w:val="00BE520C"/>
    <w:rsid w:val="00BF16AD"/>
    <w:rsid w:val="00BF1C88"/>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13EE"/>
    <w:rsid w:val="00C13B9C"/>
    <w:rsid w:val="00C14063"/>
    <w:rsid w:val="00C15102"/>
    <w:rsid w:val="00C15A56"/>
    <w:rsid w:val="00C22F0A"/>
    <w:rsid w:val="00C2325B"/>
    <w:rsid w:val="00C24F36"/>
    <w:rsid w:val="00C25B1C"/>
    <w:rsid w:val="00C26299"/>
    <w:rsid w:val="00C311E4"/>
    <w:rsid w:val="00C322BB"/>
    <w:rsid w:val="00C3327E"/>
    <w:rsid w:val="00C33540"/>
    <w:rsid w:val="00C33BAD"/>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5B3B"/>
    <w:rsid w:val="00C660F6"/>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1251"/>
    <w:rsid w:val="00CA5D84"/>
    <w:rsid w:val="00CA7192"/>
    <w:rsid w:val="00CC10E0"/>
    <w:rsid w:val="00CC1239"/>
    <w:rsid w:val="00CC1960"/>
    <w:rsid w:val="00CC3AB6"/>
    <w:rsid w:val="00CD3178"/>
    <w:rsid w:val="00CD7D3C"/>
    <w:rsid w:val="00CE1CF3"/>
    <w:rsid w:val="00CE3BB5"/>
    <w:rsid w:val="00CE70F3"/>
    <w:rsid w:val="00CE7659"/>
    <w:rsid w:val="00CF0E18"/>
    <w:rsid w:val="00CF29A4"/>
    <w:rsid w:val="00CF2F2E"/>
    <w:rsid w:val="00CF3F5F"/>
    <w:rsid w:val="00CF624D"/>
    <w:rsid w:val="00CF6E34"/>
    <w:rsid w:val="00D066D9"/>
    <w:rsid w:val="00D076EF"/>
    <w:rsid w:val="00D108C5"/>
    <w:rsid w:val="00D10D7A"/>
    <w:rsid w:val="00D1187F"/>
    <w:rsid w:val="00D11C2D"/>
    <w:rsid w:val="00D1618D"/>
    <w:rsid w:val="00D167B1"/>
    <w:rsid w:val="00D16D1B"/>
    <w:rsid w:val="00D21ECD"/>
    <w:rsid w:val="00D21F66"/>
    <w:rsid w:val="00D24B66"/>
    <w:rsid w:val="00D24C22"/>
    <w:rsid w:val="00D304B1"/>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34EA"/>
    <w:rsid w:val="00D540A4"/>
    <w:rsid w:val="00D541C4"/>
    <w:rsid w:val="00D54DBC"/>
    <w:rsid w:val="00D54ECF"/>
    <w:rsid w:val="00D570F3"/>
    <w:rsid w:val="00D61C85"/>
    <w:rsid w:val="00D624E5"/>
    <w:rsid w:val="00D634A8"/>
    <w:rsid w:val="00D644DA"/>
    <w:rsid w:val="00D64C3D"/>
    <w:rsid w:val="00D64ED7"/>
    <w:rsid w:val="00D65A1C"/>
    <w:rsid w:val="00D67099"/>
    <w:rsid w:val="00D6721D"/>
    <w:rsid w:val="00D71939"/>
    <w:rsid w:val="00D72D27"/>
    <w:rsid w:val="00D73317"/>
    <w:rsid w:val="00D743C8"/>
    <w:rsid w:val="00D743DA"/>
    <w:rsid w:val="00D744B5"/>
    <w:rsid w:val="00D745B1"/>
    <w:rsid w:val="00D74733"/>
    <w:rsid w:val="00D74C5F"/>
    <w:rsid w:val="00D753F3"/>
    <w:rsid w:val="00D9045B"/>
    <w:rsid w:val="00D90EA9"/>
    <w:rsid w:val="00D941C3"/>
    <w:rsid w:val="00D94A99"/>
    <w:rsid w:val="00D95324"/>
    <w:rsid w:val="00D95482"/>
    <w:rsid w:val="00DA0390"/>
    <w:rsid w:val="00DA1940"/>
    <w:rsid w:val="00DA3C3C"/>
    <w:rsid w:val="00DA56BB"/>
    <w:rsid w:val="00DB05EC"/>
    <w:rsid w:val="00DB166E"/>
    <w:rsid w:val="00DB26A7"/>
    <w:rsid w:val="00DB3D8C"/>
    <w:rsid w:val="00DB43B8"/>
    <w:rsid w:val="00DB7B39"/>
    <w:rsid w:val="00DB7BD1"/>
    <w:rsid w:val="00DB7C8A"/>
    <w:rsid w:val="00DC2DC5"/>
    <w:rsid w:val="00DC341B"/>
    <w:rsid w:val="00DD1677"/>
    <w:rsid w:val="00DD35E7"/>
    <w:rsid w:val="00DD5486"/>
    <w:rsid w:val="00DD650E"/>
    <w:rsid w:val="00DD7968"/>
    <w:rsid w:val="00DE0B7E"/>
    <w:rsid w:val="00DE1418"/>
    <w:rsid w:val="00DE2205"/>
    <w:rsid w:val="00DE421E"/>
    <w:rsid w:val="00DE5454"/>
    <w:rsid w:val="00DE7F41"/>
    <w:rsid w:val="00DF0510"/>
    <w:rsid w:val="00DF0F50"/>
    <w:rsid w:val="00DF2309"/>
    <w:rsid w:val="00DF28DC"/>
    <w:rsid w:val="00DF3915"/>
    <w:rsid w:val="00DF44AC"/>
    <w:rsid w:val="00DF4CE2"/>
    <w:rsid w:val="00E0168F"/>
    <w:rsid w:val="00E053A5"/>
    <w:rsid w:val="00E12071"/>
    <w:rsid w:val="00E12660"/>
    <w:rsid w:val="00E12838"/>
    <w:rsid w:val="00E15BBF"/>
    <w:rsid w:val="00E15ECD"/>
    <w:rsid w:val="00E22019"/>
    <w:rsid w:val="00E22BA8"/>
    <w:rsid w:val="00E23280"/>
    <w:rsid w:val="00E23F00"/>
    <w:rsid w:val="00E2599A"/>
    <w:rsid w:val="00E26A0F"/>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02CD"/>
    <w:rsid w:val="00E705CE"/>
    <w:rsid w:val="00E76BE0"/>
    <w:rsid w:val="00E778DF"/>
    <w:rsid w:val="00E7790B"/>
    <w:rsid w:val="00E81714"/>
    <w:rsid w:val="00E91546"/>
    <w:rsid w:val="00E91678"/>
    <w:rsid w:val="00E9206E"/>
    <w:rsid w:val="00E93438"/>
    <w:rsid w:val="00E93F64"/>
    <w:rsid w:val="00E96737"/>
    <w:rsid w:val="00EA0668"/>
    <w:rsid w:val="00EA127F"/>
    <w:rsid w:val="00EA1F53"/>
    <w:rsid w:val="00EA24CF"/>
    <w:rsid w:val="00EA4376"/>
    <w:rsid w:val="00EA70DC"/>
    <w:rsid w:val="00EB01FF"/>
    <w:rsid w:val="00EB06C6"/>
    <w:rsid w:val="00EB1B47"/>
    <w:rsid w:val="00EB46E1"/>
    <w:rsid w:val="00EB7BD6"/>
    <w:rsid w:val="00EC20FD"/>
    <w:rsid w:val="00EC2EF8"/>
    <w:rsid w:val="00EC3DAC"/>
    <w:rsid w:val="00EC42FF"/>
    <w:rsid w:val="00EC5A73"/>
    <w:rsid w:val="00ED1449"/>
    <w:rsid w:val="00ED3B7C"/>
    <w:rsid w:val="00ED3D0C"/>
    <w:rsid w:val="00ED4AEF"/>
    <w:rsid w:val="00ED570E"/>
    <w:rsid w:val="00ED5CFE"/>
    <w:rsid w:val="00ED7492"/>
    <w:rsid w:val="00ED7606"/>
    <w:rsid w:val="00EE005A"/>
    <w:rsid w:val="00EE05CF"/>
    <w:rsid w:val="00EE10AE"/>
    <w:rsid w:val="00EE2DA2"/>
    <w:rsid w:val="00EE4290"/>
    <w:rsid w:val="00EE589E"/>
    <w:rsid w:val="00EE6E63"/>
    <w:rsid w:val="00EE76D0"/>
    <w:rsid w:val="00EE7C89"/>
    <w:rsid w:val="00EF1185"/>
    <w:rsid w:val="00EF5765"/>
    <w:rsid w:val="00EF754D"/>
    <w:rsid w:val="00F027E9"/>
    <w:rsid w:val="00F0775E"/>
    <w:rsid w:val="00F15F69"/>
    <w:rsid w:val="00F1612D"/>
    <w:rsid w:val="00F173DD"/>
    <w:rsid w:val="00F21119"/>
    <w:rsid w:val="00F25164"/>
    <w:rsid w:val="00F277D3"/>
    <w:rsid w:val="00F304D7"/>
    <w:rsid w:val="00F30997"/>
    <w:rsid w:val="00F320DC"/>
    <w:rsid w:val="00F32896"/>
    <w:rsid w:val="00F33C08"/>
    <w:rsid w:val="00F40ED6"/>
    <w:rsid w:val="00F41AE7"/>
    <w:rsid w:val="00F41F44"/>
    <w:rsid w:val="00F42D17"/>
    <w:rsid w:val="00F457A0"/>
    <w:rsid w:val="00F46492"/>
    <w:rsid w:val="00F477B5"/>
    <w:rsid w:val="00F47B01"/>
    <w:rsid w:val="00F5057E"/>
    <w:rsid w:val="00F532BE"/>
    <w:rsid w:val="00F53410"/>
    <w:rsid w:val="00F541F8"/>
    <w:rsid w:val="00F5470A"/>
    <w:rsid w:val="00F551E6"/>
    <w:rsid w:val="00F5563D"/>
    <w:rsid w:val="00F56891"/>
    <w:rsid w:val="00F575E7"/>
    <w:rsid w:val="00F64CD4"/>
    <w:rsid w:val="00F65AB2"/>
    <w:rsid w:val="00F66204"/>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3B6F"/>
    <w:rsid w:val="00F9541D"/>
    <w:rsid w:val="00FA0403"/>
    <w:rsid w:val="00FA597D"/>
    <w:rsid w:val="00FA5B9A"/>
    <w:rsid w:val="00FA65D2"/>
    <w:rsid w:val="00FB01B9"/>
    <w:rsid w:val="00FB763A"/>
    <w:rsid w:val="00FB79C0"/>
    <w:rsid w:val="00FC2EB8"/>
    <w:rsid w:val="00FC5C43"/>
    <w:rsid w:val="00FD0F11"/>
    <w:rsid w:val="00FD1598"/>
    <w:rsid w:val="00FD576E"/>
    <w:rsid w:val="00FD596B"/>
    <w:rsid w:val="00FE58CC"/>
    <w:rsid w:val="00FE75A9"/>
    <w:rsid w:val="00FF058D"/>
    <w:rsid w:val="00FF1D8E"/>
    <w:rsid w:val="00FF2440"/>
    <w:rsid w:val="00FF322C"/>
    <w:rsid w:val="00FF3AA5"/>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A2F98D"/>
  <w15:docId w15:val="{EA8F1B16-1A60-4C13-AE54-26AB60D71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Ttulo1">
    <w:name w:val="heading 1"/>
    <w:basedOn w:val="Normal"/>
    <w:next w:val="Normal"/>
    <w:qFormat/>
    <w:rsid w:val="00C15A56"/>
    <w:pPr>
      <w:keepNext/>
      <w:spacing w:line="480" w:lineRule="auto"/>
      <w:jc w:val="center"/>
      <w:outlineLvl w:val="0"/>
    </w:pPr>
    <w:rPr>
      <w:b/>
      <w:bCs/>
    </w:rPr>
  </w:style>
  <w:style w:type="paragraph" w:styleId="Ttulo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DB3D8C"/>
    <w:pPr>
      <w:keepNext/>
      <w:spacing w:before="240" w:after="60"/>
      <w:outlineLvl w:val="2"/>
    </w:pPr>
    <w:rPr>
      <w:rFonts w:ascii="Arial" w:hAnsi="Arial" w:cs="Arial"/>
      <w:b/>
      <w:bCs/>
      <w:sz w:val="26"/>
      <w:szCs w:val="26"/>
    </w:rPr>
  </w:style>
  <w:style w:type="paragraph" w:styleId="Ttulo4">
    <w:name w:val="heading 4"/>
    <w:basedOn w:val="Normal"/>
    <w:next w:val="Normal"/>
    <w:qFormat/>
    <w:rsid w:val="004710EE"/>
    <w:pPr>
      <w:keepNext/>
      <w:spacing w:before="240" w:after="60"/>
      <w:outlineLvl w:val="3"/>
    </w:pPr>
    <w:rPr>
      <w:b/>
      <w:bCs/>
      <w:sz w:val="28"/>
      <w:szCs w:val="28"/>
    </w:rPr>
  </w:style>
  <w:style w:type="paragraph" w:styleId="Ttulo5">
    <w:name w:val="heading 5"/>
    <w:basedOn w:val="Normal"/>
    <w:next w:val="Normal"/>
    <w:qFormat/>
    <w:rsid w:val="00DB3D8C"/>
    <w:pPr>
      <w:spacing w:before="240" w:after="60"/>
      <w:outlineLvl w:val="4"/>
    </w:pPr>
    <w:rPr>
      <w:b/>
      <w:bCs/>
      <w:i/>
      <w:iCs/>
      <w:sz w:val="26"/>
      <w:szCs w:val="26"/>
    </w:rPr>
  </w:style>
  <w:style w:type="paragraph" w:styleId="Ttulo6">
    <w:name w:val="heading 6"/>
    <w:basedOn w:val="Normal"/>
    <w:next w:val="Normal"/>
    <w:qFormat/>
    <w:rsid w:val="00097958"/>
    <w:pPr>
      <w:keepNext/>
      <w:jc w:val="center"/>
      <w:outlineLvl w:val="5"/>
    </w:pPr>
    <w:rPr>
      <w:b/>
      <w:bCs/>
      <w:i/>
      <w:iCs/>
      <w:u w:val="single"/>
    </w:rPr>
  </w:style>
  <w:style w:type="paragraph" w:styleId="Ttulo7">
    <w:name w:val="heading 7"/>
    <w:basedOn w:val="Normal"/>
    <w:next w:val="Normal"/>
    <w:qFormat/>
    <w:rsid w:val="00DB3D8C"/>
    <w:pPr>
      <w:spacing w:before="240" w:after="60"/>
      <w:outlineLvl w:val="6"/>
    </w:pPr>
    <w:rPr>
      <w:sz w:val="24"/>
      <w:szCs w:val="24"/>
    </w:rPr>
  </w:style>
  <w:style w:type="paragraph" w:styleId="Ttulo8">
    <w:name w:val="heading 8"/>
    <w:basedOn w:val="Normal"/>
    <w:next w:val="Normal"/>
    <w:qFormat/>
    <w:rsid w:val="00097958"/>
    <w:pPr>
      <w:keepNext/>
      <w:outlineLvl w:val="7"/>
    </w:pPr>
    <w:rPr>
      <w:b/>
      <w:bCs/>
      <w:lang w:val="pl-PL" w:eastAsia="pl-PL"/>
    </w:rPr>
  </w:style>
  <w:style w:type="paragraph" w:styleId="Ttulo9">
    <w:name w:val="heading 9"/>
    <w:basedOn w:val="Normal"/>
    <w:next w:val="Normal"/>
    <w:qFormat/>
    <w:rsid w:val="00097958"/>
    <w:pPr>
      <w:keepNext/>
      <w:ind w:right="-4041"/>
      <w:outlineLvl w:val="8"/>
    </w:pPr>
    <w:rPr>
      <w:b/>
      <w:bCs/>
      <w:lang w:val="en-AU" w:eastAsia="pl-P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rsid w:val="00102A61"/>
    <w:rPr>
      <w:color w:val="0000FF"/>
      <w:u w:val="single"/>
    </w:rPr>
  </w:style>
  <w:style w:type="paragraph" w:styleId="Encabezado">
    <w:name w:val="header"/>
    <w:basedOn w:val="Normal"/>
    <w:rsid w:val="0094367D"/>
    <w:pPr>
      <w:tabs>
        <w:tab w:val="center" w:pos="4320"/>
        <w:tab w:val="right" w:pos="8640"/>
      </w:tabs>
    </w:pPr>
  </w:style>
  <w:style w:type="paragraph" w:styleId="Piedepgina">
    <w:name w:val="footer"/>
    <w:basedOn w:val="Normal"/>
    <w:rsid w:val="0094367D"/>
    <w:pPr>
      <w:tabs>
        <w:tab w:val="center" w:pos="4320"/>
        <w:tab w:val="right" w:pos="8640"/>
      </w:tabs>
    </w:pPr>
  </w:style>
  <w:style w:type="character" w:styleId="Nmerodepgina">
    <w:name w:val="page number"/>
    <w:basedOn w:val="Fuentedeprrafopredeter"/>
    <w:rsid w:val="0094367D"/>
  </w:style>
  <w:style w:type="paragraph" w:styleId="Textodeglobo">
    <w:name w:val="Balloon Text"/>
    <w:basedOn w:val="Normal"/>
    <w:semiHidden/>
    <w:rsid w:val="00061D77"/>
    <w:rPr>
      <w:rFonts w:ascii="Tahoma" w:hAnsi="Tahoma"/>
      <w:sz w:val="16"/>
      <w:szCs w:val="16"/>
    </w:rPr>
  </w:style>
  <w:style w:type="paragraph" w:styleId="Sangradetextonormal">
    <w:name w:val="Body Text Indent"/>
    <w:basedOn w:val="Normal"/>
    <w:rsid w:val="00C15A56"/>
    <w:pPr>
      <w:spacing w:line="360" w:lineRule="auto"/>
      <w:ind w:left="456" w:firstLine="984"/>
      <w:jc w:val="both"/>
    </w:pPr>
    <w:rPr>
      <w:lang w:val="id-ID"/>
    </w:rPr>
  </w:style>
  <w:style w:type="paragraph" w:styleId="Sangra2detindependiente">
    <w:name w:val="Body Text Indent 2"/>
    <w:basedOn w:val="Normal"/>
    <w:rsid w:val="00C15A56"/>
    <w:pPr>
      <w:spacing w:after="120" w:line="480" w:lineRule="auto"/>
      <w:ind w:left="360"/>
    </w:pPr>
  </w:style>
  <w:style w:type="paragraph" w:styleId="Textoindependiente">
    <w:name w:val="Body Text"/>
    <w:basedOn w:val="Normal"/>
    <w:rsid w:val="00C15A56"/>
    <w:pPr>
      <w:spacing w:after="120"/>
    </w:pPr>
    <w:rPr>
      <w:lang w:val="id-ID" w:eastAsia="id-ID"/>
    </w:rPr>
  </w:style>
  <w:style w:type="paragraph" w:styleId="Descripcin">
    <w:name w:val="caption"/>
    <w:basedOn w:val="Normal"/>
    <w:next w:val="Normal"/>
    <w:qFormat/>
    <w:rsid w:val="00C15A56"/>
    <w:pPr>
      <w:spacing w:line="480" w:lineRule="auto"/>
      <w:jc w:val="center"/>
    </w:pPr>
    <w:rPr>
      <w:i/>
      <w:iCs/>
    </w:rPr>
  </w:style>
  <w:style w:type="character" w:styleId="Refdenotaalpie">
    <w:name w:val="footnote reference"/>
    <w:basedOn w:val="Fuentedeprrafopredeter"/>
    <w:semiHidden/>
    <w:rsid w:val="00FA0403"/>
    <w:rPr>
      <w:vertAlign w:val="superscript"/>
    </w:rPr>
  </w:style>
  <w:style w:type="paragraph" w:styleId="Textonotapie">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a">
    <w:name w:val="List"/>
    <w:basedOn w:val="Normal"/>
    <w:rsid w:val="00DA0390"/>
    <w:pPr>
      <w:ind w:left="360" w:hanging="360"/>
      <w:jc w:val="center"/>
    </w:pPr>
    <w:rPr>
      <w:sz w:val="24"/>
      <w:szCs w:val="24"/>
    </w:rPr>
  </w:style>
  <w:style w:type="paragraph" w:styleId="Sangra3detindependiente">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Textoindependiente2">
    <w:name w:val="Body Text 2"/>
    <w:basedOn w:val="Normal"/>
    <w:rsid w:val="005E736A"/>
    <w:pPr>
      <w:spacing w:after="120" w:line="480" w:lineRule="auto"/>
    </w:pPr>
  </w:style>
  <w:style w:type="paragraph" w:styleId="Ttulo">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Fuentedeprrafopredete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Textosinformato">
    <w:name w:val="Plain Text"/>
    <w:basedOn w:val="Normal"/>
    <w:semiHidden/>
    <w:rsid w:val="00097958"/>
    <w:rPr>
      <w:rFonts w:ascii="Courier New" w:eastAsia="BatangChe" w:hAnsi="Courier New"/>
      <w:sz w:val="24"/>
      <w:szCs w:val="24"/>
    </w:rPr>
  </w:style>
  <w:style w:type="character" w:customStyle="1" w:styleId="CharChar">
    <w:name w:val="Char Char"/>
    <w:basedOn w:val="Fuentedeprrafopredeter"/>
    <w:rsid w:val="00097958"/>
    <w:rPr>
      <w:rFonts w:ascii="Courier New" w:eastAsia="BatangChe" w:hAnsi="Courier New"/>
      <w:sz w:val="24"/>
      <w:szCs w:val="24"/>
      <w:lang w:val="en-US" w:eastAsia="en-US"/>
    </w:rPr>
  </w:style>
  <w:style w:type="paragraph" w:styleId="Subttulo">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link w:val="TextCar"/>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Textoennegrita">
    <w:name w:val="Strong"/>
    <w:basedOn w:val="Fuentedeprrafopredeter"/>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nfasis">
    <w:name w:val="Emphasis"/>
    <w:basedOn w:val="Fuentedeprrafopredeter"/>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Fuentedeprrafopredeter"/>
    <w:rsid w:val="007017C6"/>
  </w:style>
  <w:style w:type="character" w:customStyle="1" w:styleId="longtext">
    <w:name w:val="long_text"/>
    <w:basedOn w:val="Fuentedeprrafopredeter"/>
    <w:rsid w:val="004947B9"/>
  </w:style>
  <w:style w:type="character" w:customStyle="1" w:styleId="apple-style-span">
    <w:name w:val="apple-style-span"/>
    <w:basedOn w:val="Fuentedeprrafopredeter"/>
    <w:rsid w:val="00C35B8F"/>
  </w:style>
  <w:style w:type="character" w:customStyle="1" w:styleId="apple-converted-space">
    <w:name w:val="apple-converted-space"/>
    <w:basedOn w:val="Fuentedeprrafopredeter"/>
    <w:rsid w:val="00C35B8F"/>
  </w:style>
  <w:style w:type="paragraph" w:styleId="HTMLconformatoprevio">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Prrafodelista">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Sinespaciado">
    <w:name w:val="No Spacing"/>
    <w:qFormat/>
    <w:rsid w:val="00C35B8F"/>
    <w:rPr>
      <w:rFonts w:ascii="Calibri" w:eastAsia="Calibri" w:hAnsi="Calibri"/>
      <w:sz w:val="22"/>
      <w:szCs w:val="22"/>
    </w:rPr>
  </w:style>
  <w:style w:type="character" w:customStyle="1" w:styleId="hps">
    <w:name w:val="hps"/>
    <w:basedOn w:val="Fuentedeprrafopredeter"/>
    <w:rsid w:val="008F05B8"/>
  </w:style>
  <w:style w:type="character" w:customStyle="1" w:styleId="st">
    <w:name w:val="st"/>
    <w:basedOn w:val="Fuentedeprrafopredeter"/>
    <w:rsid w:val="00956EB6"/>
  </w:style>
  <w:style w:type="paragraph" w:customStyle="1" w:styleId="Authors">
    <w:name w:val="Authors"/>
    <w:next w:val="Normal"/>
    <w:rsid w:val="00155786"/>
    <w:pPr>
      <w:spacing w:after="113"/>
      <w:ind w:left="1418"/>
    </w:pPr>
    <w:rPr>
      <w:rFonts w:ascii="Times" w:hAnsi="Times"/>
      <w:b/>
      <w:sz w:val="22"/>
      <w:szCs w:val="22"/>
      <w:lang w:val="en-GB"/>
    </w:rPr>
  </w:style>
  <w:style w:type="paragraph" w:customStyle="1" w:styleId="E-mail">
    <w:name w:val="E-mail"/>
    <w:next w:val="Normal"/>
    <w:rsid w:val="00155786"/>
    <w:pPr>
      <w:spacing w:after="240"/>
      <w:ind w:left="1418"/>
    </w:pPr>
    <w:rPr>
      <w:rFonts w:ascii="Times" w:hAnsi="Times"/>
      <w:noProof/>
      <w:sz w:val="22"/>
      <w:szCs w:val="22"/>
    </w:rPr>
  </w:style>
  <w:style w:type="character" w:styleId="Mencinsinresolver">
    <w:name w:val="Unresolved Mention"/>
    <w:basedOn w:val="Fuentedeprrafopredeter"/>
    <w:uiPriority w:val="99"/>
    <w:semiHidden/>
    <w:unhideWhenUsed/>
    <w:rsid w:val="002C5311"/>
    <w:rPr>
      <w:color w:val="605E5C"/>
      <w:shd w:val="clear" w:color="auto" w:fill="E1DFDD"/>
    </w:rPr>
  </w:style>
  <w:style w:type="character" w:customStyle="1" w:styleId="TextCar">
    <w:name w:val="Text Car"/>
    <w:link w:val="Text"/>
    <w:rsid w:val="007A493A"/>
    <w:rPr>
      <w:rFonts w:eastAsia="Batang"/>
      <w:lang w:eastAsia="ko-KR"/>
    </w:rPr>
  </w:style>
  <w:style w:type="character" w:customStyle="1" w:styleId="AUBiosbd">
    <w:name w:val="AU_Bios bd"/>
    <w:rsid w:val="002B373A"/>
    <w:rPr>
      <w:rFonts w:ascii="Helvetica" w:hAnsi="Helvetica" w:cs="FormataOTFMd"/>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22472543">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5.png"/><Relationship Id="rId39" Type="http://schemas.openxmlformats.org/officeDocument/2006/relationships/hyperlink" Target="https://scholar.google.de/citations?user=M5TXcO4AAAAJ&amp;hl=de" TargetMode="External"/><Relationship Id="rId21" Type="http://schemas.openxmlformats.org/officeDocument/2006/relationships/image" Target="media/image13.png"/><Relationship Id="rId34" Type="http://schemas.openxmlformats.org/officeDocument/2006/relationships/image" Target="media/image19.svg"/><Relationship Id="rId42" Type="http://schemas.openxmlformats.org/officeDocument/2006/relationships/image" Target="media/image22.jpeg"/><Relationship Id="rId47" Type="http://schemas.openxmlformats.org/officeDocument/2006/relationships/hyperlink" Target="https://scholar.google.es/citations?user=5bXD51MAAAAJ&amp;hl=es"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7.png"/><Relationship Id="rId11" Type="http://schemas.openxmlformats.org/officeDocument/2006/relationships/image" Target="media/image3.png"/><Relationship Id="rId24" Type="http://schemas.openxmlformats.org/officeDocument/2006/relationships/image" Target="media/image14.jpeg"/><Relationship Id="rId32" Type="http://schemas.openxmlformats.org/officeDocument/2006/relationships/hyperlink" Target="https://www.scopus.com/authid/detail.uri?authorId=57210882904" TargetMode="External"/><Relationship Id="rId37" Type="http://schemas.openxmlformats.org/officeDocument/2006/relationships/image" Target="media/image21.png"/><Relationship Id="rId40" Type="http://schemas.openxmlformats.org/officeDocument/2006/relationships/hyperlink" Target="https://scopus.com/authid/detail.uri?authorId=57222123252" TargetMode="External"/><Relationship Id="rId45" Type="http://schemas.openxmlformats.org/officeDocument/2006/relationships/image" Target="media/image23.png"/><Relationship Id="rId53"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scholar.google.de/citations?hl=de&amp;user=a-lU8CUAAAAJ" TargetMode="External"/><Relationship Id="rId44" Type="http://schemas.openxmlformats.org/officeDocument/2006/relationships/hyperlink" Target="https://scholar.google.es/citations?hl=es&amp;user=wsKfXD4AAAAJ" TargetMode="External"/><Relationship Id="rId5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doi.org/10.1007/978-981-13-9783-7_79" TargetMode="External"/><Relationship Id="rId27" Type="http://schemas.openxmlformats.org/officeDocument/2006/relationships/hyperlink" Target="https://scholar.google.com/citations?hl=es&amp;user=csIxvpgAAAAJ" TargetMode="External"/><Relationship Id="rId30" Type="http://schemas.openxmlformats.org/officeDocument/2006/relationships/hyperlink" Target="https://orcid.org/%200000-0003-4580-2050" TargetMode="External"/><Relationship Id="rId35" Type="http://schemas.openxmlformats.org/officeDocument/2006/relationships/hyperlink" Target="https://publons.com/researcher/4317867/eliana-noriega/" TargetMode="External"/><Relationship Id="rId43" Type="http://schemas.openxmlformats.org/officeDocument/2006/relationships/hyperlink" Target="https://orcid.org/%200000-0002-8505-4686" TargetMode="External"/><Relationship Id="rId48" Type="http://schemas.openxmlformats.org/officeDocument/2006/relationships/header" Target="header1.xml"/><Relationship Id="rId8" Type="http://schemas.openxmlformats.org/officeDocument/2006/relationships/hyperlink" Target="https://creativecommons.org/licenses/by-sa/4.0/" TargetMode="External"/><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orcid.org/%200000-0003-0034-3380" TargetMode="External"/><Relationship Id="rId33" Type="http://schemas.openxmlformats.org/officeDocument/2006/relationships/image" Target="media/image18.png"/><Relationship Id="rId38" Type="http://schemas.openxmlformats.org/officeDocument/2006/relationships/hyperlink" Target="https://orcid.org/0000-0002-6607-7305" TargetMode="External"/><Relationship Id="rId46" Type="http://schemas.openxmlformats.org/officeDocument/2006/relationships/hyperlink" Target="https://orcid.org/%200000-0002-0360-4534" TargetMode="External"/><Relationship Id="rId20" Type="http://schemas.openxmlformats.org/officeDocument/2006/relationships/image" Target="media/image12.png"/><Relationship Id="rId41" Type="http://schemas.openxmlformats.org/officeDocument/2006/relationships/hyperlink" Target="https://publons.com/researcher/B-8716-2019/"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ezproxy.cuc.edu.co:2104/sourceid/19700181218" TargetMode="External"/><Relationship Id="rId28" Type="http://schemas.openxmlformats.org/officeDocument/2006/relationships/image" Target="media/image16.png"/><Relationship Id="rId36" Type="http://schemas.openxmlformats.org/officeDocument/2006/relationships/image" Target="media/image20.png"/><Relationship Id="rId4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452867F-F4E3-9140-A836-180B2B5E10CE}">
  <we:reference id="wa200001011" version="1.2.0.0" store="es-MX"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55214-6DEF-46DC-A5DE-2A4C0F053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11</Pages>
  <Words>5941</Words>
  <Characters>32680</Characters>
  <Application>Microsoft Office Word</Application>
  <DocSecurity>0</DocSecurity>
  <Lines>272</Lines>
  <Paragraphs>77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IJPEDS</vt:lpstr>
      <vt:lpstr>IJPEDS</vt:lpstr>
    </vt:vector>
  </TitlesOfParts>
  <Company>cairo</Company>
  <LinksUpToDate>false</LinksUpToDate>
  <CharactersWithSpaces>38544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IJPEDS</dc:title>
  <dc:creator>Ricardo Nuñez</dc:creator>
  <cp:lastModifiedBy>Revisor</cp:lastModifiedBy>
  <cp:revision>22</cp:revision>
  <cp:lastPrinted>2004-12-30T03:27:00Z</cp:lastPrinted>
  <dcterms:created xsi:type="dcterms:W3CDTF">2022-01-08T15:58:00Z</dcterms:created>
  <dcterms:modified xsi:type="dcterms:W3CDTF">2022-01-10T16:06:00Z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documentId_7680</vt:lpwstr>
  </property>
  <property fmtid="{D5CDD505-2E9C-101B-9397-08002B2CF9AE}" pid="3" name="grammarly_documentContext">
    <vt:lpwstr>{"goals":[],"domain":"general","emotions":[],"dialect":"american"}</vt:lpwstr>
  </property>
</Properties>
</file>