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A22" w:rsidRPr="005B6787" w:rsidRDefault="005B7DF6">
      <w:pPr>
        <w:rPr>
          <w:rFonts w:ascii="Times New Roman" w:hAnsi="Times New Roman" w:cs="Times New Roman"/>
          <w:b/>
          <w:sz w:val="28"/>
          <w:szCs w:val="24"/>
        </w:rPr>
      </w:pPr>
      <w:r w:rsidRPr="005B6787">
        <w:rPr>
          <w:rFonts w:ascii="Times New Roman" w:hAnsi="Times New Roman" w:cs="Times New Roman"/>
          <w:b/>
          <w:sz w:val="28"/>
          <w:szCs w:val="24"/>
        </w:rPr>
        <w:t>Response to reviews:</w:t>
      </w:r>
    </w:p>
    <w:p w:rsidR="005B7DF6" w:rsidRPr="005B7DF6" w:rsidRDefault="005B7DF6">
      <w:pPr>
        <w:rPr>
          <w:rFonts w:ascii="Times New Roman" w:hAnsi="Times New Roman" w:cs="Times New Roman"/>
          <w:sz w:val="24"/>
          <w:szCs w:val="24"/>
        </w:rPr>
      </w:pPr>
      <w:r w:rsidRPr="005B7DF6">
        <w:rPr>
          <w:rFonts w:ascii="Times New Roman" w:hAnsi="Times New Roman" w:cs="Times New Roman"/>
          <w:sz w:val="24"/>
          <w:szCs w:val="24"/>
        </w:rPr>
        <w:t xml:space="preserve">Reviewer </w:t>
      </w:r>
      <w:proofErr w:type="gramStart"/>
      <w:r w:rsidRPr="005B7DF6">
        <w:rPr>
          <w:rFonts w:ascii="Times New Roman" w:hAnsi="Times New Roman" w:cs="Times New Roman"/>
          <w:sz w:val="24"/>
          <w:szCs w:val="24"/>
        </w:rPr>
        <w:t>A</w:t>
      </w:r>
      <w:proofErr w:type="gramEnd"/>
      <w:r w:rsidRPr="005B7DF6">
        <w:rPr>
          <w:rFonts w:ascii="Times New Roman" w:hAnsi="Times New Roman" w:cs="Times New Roman"/>
          <w:sz w:val="24"/>
          <w:szCs w:val="24"/>
        </w:rPr>
        <w:t xml:space="preserve"> Comments:</w:t>
      </w:r>
    </w:p>
    <w:p w:rsidR="005B7DF6" w:rsidRDefault="005B7DF6" w:rsidP="005A017D">
      <w:pPr>
        <w:ind w:left="284" w:hanging="284"/>
        <w:jc w:val="both"/>
        <w:rPr>
          <w:rFonts w:ascii="Times New Roman" w:hAnsi="Times New Roman" w:cs="Times New Roman"/>
          <w:sz w:val="24"/>
          <w:szCs w:val="24"/>
        </w:rPr>
      </w:pPr>
      <w:r w:rsidRPr="005B7DF6">
        <w:rPr>
          <w:rFonts w:ascii="Times New Roman" w:hAnsi="Times New Roman" w:cs="Times New Roman"/>
          <w:sz w:val="24"/>
          <w:szCs w:val="24"/>
        </w:rPr>
        <w:t>1. Many grammatical mistakes were seen. The author needs to go through the whole paper carefully.</w:t>
      </w:r>
    </w:p>
    <w:p w:rsidR="006A3BD1" w:rsidRPr="006A3BD1" w:rsidRDefault="006A3BD1" w:rsidP="006A3BD1">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The correction has been made and is bold in the manuscript. The authors have co</w:t>
      </w:r>
      <w:r w:rsidR="003E572F">
        <w:rPr>
          <w:rFonts w:ascii="Times New Roman" w:hAnsi="Times New Roman" w:cs="Times New Roman"/>
          <w:sz w:val="24"/>
          <w:szCs w:val="24"/>
        </w:rPr>
        <w:t xml:space="preserve">rrected the grammatical mistake. In the research methodology, the authors have changed all the sentences to passive voice. Besides, past tense are used in the results and discussion part because the experiments have been conducted. </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2. Avoid using long paragraphs and sentences.</w:t>
      </w:r>
    </w:p>
    <w:p w:rsidR="000C7886" w:rsidRPr="000C7886" w:rsidRDefault="000C7886" w:rsidP="005A017D">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The correction regarding long paragraphs and sentences has been made and repaired. </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3. I don’t know why the author is using two captions for each figure one above and the other below, one caption for each figure is enough</w:t>
      </w:r>
      <w:r>
        <w:rPr>
          <w:rFonts w:ascii="Times New Roman" w:hAnsi="Times New Roman" w:cs="Times New Roman"/>
          <w:sz w:val="24"/>
          <w:szCs w:val="24"/>
        </w:rPr>
        <w:t>.</w:t>
      </w:r>
    </w:p>
    <w:p w:rsidR="005B7DF6" w:rsidRDefault="00BC000C" w:rsidP="005A017D">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Previously, there are two captions in each figure. Therefore, I have corrected all the figure from two captions into 1 caption only. The correction which I have made are Pages 4 (Figure 4), Pages 7 (Figure 7 to Figure 12) and Pages 9 (Figure 14 to Figure 15).</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4. The units should be rewritten properly, should be formatted to take place on the same line.</w:t>
      </w:r>
    </w:p>
    <w:p w:rsidR="00BC000C" w:rsidRPr="00BC000C" w:rsidRDefault="00BC000C" w:rsidP="005A017D">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In the previous paper, some of the units were written in 2 lines. Therefore, I have corrected all the units into 1 line. The correction which I have made are Page 2 (Line 4), Page 4 (In Table 2), Page 6 (Line 4, Line 6, Line 10 and Line 49), Pages </w:t>
      </w:r>
      <w:r w:rsidR="00D15269">
        <w:rPr>
          <w:rFonts w:ascii="Times New Roman" w:hAnsi="Times New Roman" w:cs="Times New Roman"/>
          <w:sz w:val="24"/>
          <w:szCs w:val="24"/>
        </w:rPr>
        <w:t>8 (In table 3 and Line 23) and Page 9 (In Table 4, Table 6 and Line 16)</w:t>
      </w:r>
      <w:r>
        <w:rPr>
          <w:rFonts w:ascii="Times New Roman" w:hAnsi="Times New Roman" w:cs="Times New Roman"/>
          <w:sz w:val="24"/>
          <w:szCs w:val="24"/>
        </w:rPr>
        <w:t xml:space="preserve"> </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5. The word (see fig) has been repeated several times, this is not the proper way for explaining the figures.</w:t>
      </w:r>
    </w:p>
    <w:p w:rsidR="005B7DF6" w:rsidRPr="003E572F" w:rsidRDefault="003E572F" w:rsidP="003E572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correction has been made and is bold in the manuscript. Before the correction, the authors have used (see Fig, and see Table) when explaining the results and discussion part. Therefore, in the correction, the authors have changed to as shown in Fig. # </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In Table #. </w:t>
      </w:r>
    </w:p>
    <w:p w:rsidR="003E572F" w:rsidRDefault="003E572F" w:rsidP="005B7DF6">
      <w:pPr>
        <w:ind w:left="284" w:hanging="284"/>
        <w:rPr>
          <w:rFonts w:ascii="Times New Roman" w:hAnsi="Times New Roman" w:cs="Times New Roman"/>
          <w:sz w:val="24"/>
          <w:szCs w:val="24"/>
        </w:rPr>
      </w:pPr>
    </w:p>
    <w:p w:rsidR="003E572F" w:rsidRDefault="003E572F" w:rsidP="005B7DF6">
      <w:pPr>
        <w:ind w:left="284" w:hanging="284"/>
        <w:rPr>
          <w:rFonts w:ascii="Times New Roman" w:hAnsi="Times New Roman" w:cs="Times New Roman"/>
          <w:sz w:val="24"/>
          <w:szCs w:val="24"/>
        </w:rPr>
      </w:pPr>
    </w:p>
    <w:p w:rsidR="003E572F" w:rsidRDefault="003E572F" w:rsidP="005B7DF6">
      <w:pPr>
        <w:ind w:left="284" w:hanging="284"/>
        <w:rPr>
          <w:rFonts w:ascii="Times New Roman" w:hAnsi="Times New Roman" w:cs="Times New Roman"/>
          <w:sz w:val="24"/>
          <w:szCs w:val="24"/>
        </w:rPr>
      </w:pPr>
    </w:p>
    <w:p w:rsidR="005B7DF6" w:rsidRPr="005B7DF6" w:rsidRDefault="005B7DF6" w:rsidP="005B7DF6">
      <w:pPr>
        <w:ind w:left="284" w:hanging="284"/>
        <w:rPr>
          <w:rFonts w:ascii="Times New Roman" w:hAnsi="Times New Roman" w:cs="Times New Roman"/>
          <w:sz w:val="24"/>
          <w:szCs w:val="24"/>
        </w:rPr>
      </w:pPr>
      <w:bookmarkStart w:id="0" w:name="_GoBack"/>
      <w:bookmarkEnd w:id="0"/>
      <w:r w:rsidRPr="005B7DF6">
        <w:rPr>
          <w:rFonts w:ascii="Times New Roman" w:hAnsi="Times New Roman" w:cs="Times New Roman"/>
          <w:sz w:val="24"/>
          <w:szCs w:val="24"/>
        </w:rPr>
        <w:lastRenderedPageBreak/>
        <w:t>Reviewer B Comments:</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1. Further explanation should be made on the presented results.</w:t>
      </w:r>
    </w:p>
    <w:p w:rsidR="008F7EE9" w:rsidRPr="008F7EE9" w:rsidRDefault="008F7EE9" w:rsidP="005A017D">
      <w:pPr>
        <w:pStyle w:val="ListParagraph"/>
        <w:numPr>
          <w:ilvl w:val="0"/>
          <w:numId w:val="4"/>
        </w:numPr>
        <w:tabs>
          <w:tab w:val="left" w:pos="0"/>
        </w:tabs>
        <w:jc w:val="both"/>
        <w:rPr>
          <w:b/>
        </w:rPr>
      </w:pPr>
      <w:r w:rsidRPr="008F7EE9">
        <w:rPr>
          <w:rFonts w:ascii="Times New Roman" w:hAnsi="Times New Roman" w:cs="Times New Roman"/>
          <w:sz w:val="24"/>
          <w:szCs w:val="24"/>
        </w:rPr>
        <w:t xml:space="preserve">In Page 6, </w:t>
      </w:r>
      <w:r w:rsidR="00846B93">
        <w:rPr>
          <w:rFonts w:ascii="Times New Roman" w:hAnsi="Times New Roman" w:cs="Times New Roman"/>
          <w:sz w:val="24"/>
          <w:szCs w:val="24"/>
        </w:rPr>
        <w:t xml:space="preserve">from </w:t>
      </w:r>
      <w:r w:rsidRPr="008F7EE9">
        <w:rPr>
          <w:rFonts w:ascii="Times New Roman" w:hAnsi="Times New Roman" w:cs="Times New Roman"/>
          <w:sz w:val="24"/>
          <w:szCs w:val="24"/>
        </w:rPr>
        <w:t>Line 36 to 39</w:t>
      </w:r>
      <w:r w:rsidR="00846B93">
        <w:rPr>
          <w:rFonts w:ascii="Times New Roman" w:hAnsi="Times New Roman" w:cs="Times New Roman"/>
          <w:sz w:val="24"/>
          <w:szCs w:val="24"/>
        </w:rPr>
        <w:t>, f</w:t>
      </w:r>
      <w:r w:rsidRPr="008F7EE9">
        <w:rPr>
          <w:rFonts w:ascii="Times New Roman" w:hAnsi="Times New Roman" w:cs="Times New Roman"/>
          <w:sz w:val="24"/>
          <w:szCs w:val="24"/>
        </w:rPr>
        <w:t>urther explanation has</w:t>
      </w:r>
      <w:r w:rsidR="00846B93">
        <w:rPr>
          <w:rFonts w:ascii="Times New Roman" w:hAnsi="Times New Roman" w:cs="Times New Roman"/>
          <w:sz w:val="24"/>
          <w:szCs w:val="24"/>
        </w:rPr>
        <w:t xml:space="preserve"> been</w:t>
      </w:r>
      <w:r w:rsidRPr="008F7EE9">
        <w:rPr>
          <w:rFonts w:ascii="Times New Roman" w:hAnsi="Times New Roman" w:cs="Times New Roman"/>
          <w:sz w:val="24"/>
          <w:szCs w:val="24"/>
        </w:rPr>
        <w:t xml:space="preserve"> given based on Fig. 12. The author has explained why </w:t>
      </w:r>
      <m:oMath>
        <m:sSup>
          <m:sSupPr>
            <m:ctrlPr>
              <w:rPr>
                <w:rFonts w:ascii="Cambria Math" w:hAnsi="Cambria Math" w:cs="Times New Roman"/>
                <w:i/>
                <w:sz w:val="24"/>
                <w:szCs w:val="24"/>
              </w:rPr>
            </m:ctrlPr>
          </m:sSupPr>
          <m:e>
            <m:r>
              <w:rPr>
                <w:rFonts w:ascii="Cambria Math" w:hAnsi="Cambria Math" w:cs="Times New Roman"/>
                <w:sz w:val="24"/>
                <w:szCs w:val="24"/>
              </w:rPr>
              <m:t>20</m:t>
            </m:r>
          </m:e>
          <m:sup>
            <m:r>
              <w:rPr>
                <w:rFonts w:ascii="Cambria Math" w:hAnsi="Cambria Math" w:cs="Times New Roman"/>
                <w:sz w:val="24"/>
                <w:szCs w:val="24"/>
              </w:rPr>
              <m:t>°</m:t>
            </m:r>
          </m:sup>
        </m:sSup>
      </m:oMath>
      <w:r w:rsidRPr="008F7EE9">
        <w:rPr>
          <w:rFonts w:ascii="Times New Roman" w:hAnsi="Times New Roman" w:cs="Times New Roman"/>
          <w:sz w:val="24"/>
          <w:szCs w:val="24"/>
        </w:rPr>
        <w:t xml:space="preserve"> per hour has the lower energy harvested and performance ratio. </w:t>
      </w:r>
    </w:p>
    <w:p w:rsidR="00846B93" w:rsidRPr="00846B93" w:rsidRDefault="008F7EE9" w:rsidP="005A017D">
      <w:pPr>
        <w:pStyle w:val="ListParagraph"/>
        <w:numPr>
          <w:ilvl w:val="0"/>
          <w:numId w:val="4"/>
        </w:numPr>
        <w:tabs>
          <w:tab w:val="left" w:pos="0"/>
        </w:tabs>
        <w:jc w:val="both"/>
        <w:rPr>
          <w:rFonts w:ascii="Times New Roman" w:hAnsi="Times New Roman" w:cs="Times New Roman"/>
          <w:sz w:val="24"/>
          <w:szCs w:val="24"/>
        </w:rPr>
      </w:pPr>
      <w:r>
        <w:rPr>
          <w:rFonts w:ascii="Times New Roman" w:hAnsi="Times New Roman" w:cs="Times New Roman"/>
          <w:sz w:val="24"/>
        </w:rPr>
        <w:t>In Page 6</w:t>
      </w:r>
      <w:proofErr w:type="gramStart"/>
      <w:r>
        <w:rPr>
          <w:rFonts w:ascii="Times New Roman" w:hAnsi="Times New Roman" w:cs="Times New Roman"/>
          <w:sz w:val="24"/>
        </w:rPr>
        <w:t xml:space="preserve">, </w:t>
      </w:r>
      <w:r w:rsidR="00846B93">
        <w:rPr>
          <w:rFonts w:ascii="Times New Roman" w:hAnsi="Times New Roman" w:cs="Times New Roman"/>
          <w:sz w:val="24"/>
        </w:rPr>
        <w:t xml:space="preserve"> from</w:t>
      </w:r>
      <w:proofErr w:type="gramEnd"/>
      <w:r w:rsidR="00846B93">
        <w:rPr>
          <w:rFonts w:ascii="Times New Roman" w:hAnsi="Times New Roman" w:cs="Times New Roman"/>
          <w:sz w:val="24"/>
        </w:rPr>
        <w:t xml:space="preserve"> </w:t>
      </w:r>
      <w:r>
        <w:rPr>
          <w:rFonts w:ascii="Times New Roman" w:hAnsi="Times New Roman" w:cs="Times New Roman"/>
          <w:sz w:val="24"/>
        </w:rPr>
        <w:t>Line 41 to Line 43,</w:t>
      </w:r>
      <w:r w:rsidR="00846B93">
        <w:rPr>
          <w:rFonts w:ascii="Times New Roman" w:hAnsi="Times New Roman" w:cs="Times New Roman"/>
          <w:sz w:val="24"/>
        </w:rPr>
        <w:t xml:space="preserve"> further explanation has been given based on the results obtained in Table 3. </w:t>
      </w:r>
    </w:p>
    <w:p w:rsidR="00846B93" w:rsidRPr="00846B93" w:rsidRDefault="00846B93" w:rsidP="005A017D">
      <w:pPr>
        <w:pStyle w:val="ListParagraph"/>
        <w:numPr>
          <w:ilvl w:val="0"/>
          <w:numId w:val="4"/>
        </w:numPr>
        <w:tabs>
          <w:tab w:val="left" w:pos="0"/>
        </w:tabs>
        <w:jc w:val="both"/>
        <w:rPr>
          <w:rFonts w:ascii="Times New Roman" w:hAnsi="Times New Roman" w:cs="Times New Roman"/>
          <w:sz w:val="24"/>
          <w:szCs w:val="24"/>
        </w:rPr>
      </w:pPr>
      <w:r>
        <w:rPr>
          <w:rFonts w:ascii="Times New Roman" w:hAnsi="Times New Roman" w:cs="Times New Roman"/>
          <w:sz w:val="24"/>
        </w:rPr>
        <w:t xml:space="preserve">In Page 6, Line 46, further explanation regarding the power irradiance losses has been provided. The author has included Fig. 13 into this part to provide easy understanding for the readers. </w:t>
      </w:r>
    </w:p>
    <w:p w:rsidR="00846B93" w:rsidRDefault="00846B93" w:rsidP="005A017D">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In Page 8, Line 15 to Line 16, further explanation regarding the effect of frequent turning the solar tracker has been given. </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2. Paper needs proofreading</w:t>
      </w:r>
    </w:p>
    <w:p w:rsidR="005B7DF6" w:rsidRPr="005B7DF6" w:rsidRDefault="00C82FB9" w:rsidP="005B7DF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Peer-to-peer review</w:t>
      </w:r>
      <w:r w:rsidR="00846B93">
        <w:rPr>
          <w:rFonts w:ascii="Times New Roman" w:hAnsi="Times New Roman" w:cs="Times New Roman"/>
          <w:sz w:val="24"/>
          <w:szCs w:val="24"/>
        </w:rPr>
        <w:t xml:space="preserve"> has been conducted to correct all the grammatically error and sentences structure. </w:t>
      </w: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3. More recent Refs should be included.</w:t>
      </w:r>
    </w:p>
    <w:p w:rsidR="00846B93" w:rsidRDefault="00846B93" w:rsidP="00A072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More recent references has been added into this paper such as:</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[3]N. A. Handayani and D. Ariyanti, “Potency of Solar Energy Applications in Indonesia,” </w:t>
      </w:r>
      <w:r w:rsidRPr="00846B93">
        <w:rPr>
          <w:i/>
          <w:iCs/>
          <w:noProof/>
          <w:sz w:val="22"/>
        </w:rPr>
        <w:t>Int. J. Renew. Energy Dev.</w:t>
      </w:r>
      <w:r w:rsidRPr="00846B93">
        <w:rPr>
          <w:noProof/>
          <w:sz w:val="22"/>
        </w:rPr>
        <w:t>, vol. 1, no. 2, pp. 33–38, 2012.</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[4]S. Bazyari, R. Keypour, S. Farhangi, A. Ghaedi, and K. Bazyari, “A Study on the Effects of Solar Tracking Systems on the Performance of Photovoltaic Power Plants,” </w:t>
      </w:r>
      <w:r w:rsidRPr="00846B93">
        <w:rPr>
          <w:i/>
          <w:iCs/>
          <w:noProof/>
          <w:sz w:val="22"/>
        </w:rPr>
        <w:t>J. Power Energy Eng.</w:t>
      </w:r>
      <w:r w:rsidRPr="00846B93">
        <w:rPr>
          <w:noProof/>
          <w:sz w:val="22"/>
        </w:rPr>
        <w:t>, no. April, pp. 718–728, 2014.</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[5]V. K. N. Lau and D. H. K. Tsang, “Optimal Energy Scheduling for Residential Smart Grid With Centralized Renewable Energy Source,” </w:t>
      </w:r>
      <w:r w:rsidRPr="00846B93">
        <w:rPr>
          <w:i/>
          <w:iCs/>
          <w:noProof/>
          <w:sz w:val="22"/>
        </w:rPr>
        <w:t>IEEE Syst. J.</w:t>
      </w:r>
      <w:r w:rsidRPr="00846B93">
        <w:rPr>
          <w:noProof/>
          <w:sz w:val="22"/>
        </w:rPr>
        <w:t>, vol. 8, no. 2, pp. 562–576, Jun. 2014.</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[6]V. Devabhaktuni, M. Alam, S. Shekara Sreenadh Reddy Depuru, R. C. Green, D. Nims, and C. Near, “Solar energy: Trends and enabling technologies,” </w:t>
      </w:r>
      <w:r w:rsidRPr="00846B93">
        <w:rPr>
          <w:i/>
          <w:iCs/>
          <w:noProof/>
          <w:sz w:val="22"/>
        </w:rPr>
        <w:t>Renew. Sustain. Energy Rev.</w:t>
      </w:r>
      <w:r w:rsidRPr="00846B93">
        <w:rPr>
          <w:noProof/>
          <w:sz w:val="22"/>
        </w:rPr>
        <w:t>, vol. 19, pp. 555–564, Mar. 2013.</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[14]R. A. Ferdaus, M. A. Mohammed, S. Rahman, S. Salehin, and M. A. Mannan, “Energy Efficient Hybrid Dual Axis Solar Tracking System,” </w:t>
      </w:r>
      <w:r w:rsidRPr="00846B93">
        <w:rPr>
          <w:i/>
          <w:iCs/>
          <w:noProof/>
          <w:sz w:val="22"/>
        </w:rPr>
        <w:t>J. Renew. Energy</w:t>
      </w:r>
      <w:r w:rsidRPr="00846B93">
        <w:rPr>
          <w:noProof/>
          <w:sz w:val="22"/>
        </w:rPr>
        <w:t>, vol. 2014, pp. 1–12, 2014.</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[16]B.-J. Huang, Y.-C. Huang, G.-Y. Chen, P.-C. Hsu, and K. Li, “Improving Solar PV System Efficiency Using One-Axis 3-Position Sun Tracking,” </w:t>
      </w:r>
      <w:r w:rsidRPr="00846B93">
        <w:rPr>
          <w:i/>
          <w:iCs/>
          <w:noProof/>
          <w:sz w:val="22"/>
        </w:rPr>
        <w:t>Energy Procedia</w:t>
      </w:r>
      <w:r w:rsidRPr="00846B93">
        <w:rPr>
          <w:noProof/>
          <w:sz w:val="22"/>
        </w:rPr>
        <w:t>, vol. 33, pp. 280–287, 2013.</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[18]K. Sambasiva, Harish, V. N. V Ramana, and M. V. S. Krishna, “Time operated solar tracking for optimum power generation,” </w:t>
      </w:r>
      <w:r w:rsidRPr="00846B93">
        <w:rPr>
          <w:i/>
          <w:iCs/>
          <w:noProof/>
          <w:sz w:val="22"/>
        </w:rPr>
        <w:t>Int. J. Sci. Eng. Res.</w:t>
      </w:r>
      <w:r w:rsidRPr="00846B93">
        <w:rPr>
          <w:noProof/>
          <w:sz w:val="22"/>
        </w:rPr>
        <w:t>, vol. 4, no. 5, pp. 1909–1912, 2013.</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t xml:space="preserve">[19]R. Fauzan, A. S. Amir, and H. Miyauchi, “Microcontroller ATmega8535 Based Solar Tracker Design for PV System Applications in Equator Region,” </w:t>
      </w:r>
      <w:r w:rsidRPr="00846B93">
        <w:rPr>
          <w:i/>
          <w:iCs/>
          <w:noProof/>
          <w:sz w:val="22"/>
        </w:rPr>
        <w:t>Int. J. Control Autom.</w:t>
      </w:r>
      <w:r w:rsidRPr="00846B93">
        <w:rPr>
          <w:noProof/>
          <w:sz w:val="22"/>
        </w:rPr>
        <w:t>, vol. 7, no. 4, pp. 217–234, Apr. 2014.</w:t>
      </w:r>
    </w:p>
    <w:p w:rsidR="00846B93" w:rsidRPr="00846B93" w:rsidRDefault="00846B93" w:rsidP="00846B93">
      <w:pPr>
        <w:pStyle w:val="NormalWeb"/>
        <w:numPr>
          <w:ilvl w:val="0"/>
          <w:numId w:val="2"/>
        </w:numPr>
        <w:spacing w:before="0" w:beforeAutospacing="0" w:after="0" w:afterAutospacing="0" w:line="276" w:lineRule="auto"/>
        <w:rPr>
          <w:noProof/>
          <w:sz w:val="22"/>
        </w:rPr>
      </w:pPr>
      <w:r w:rsidRPr="00846B93">
        <w:rPr>
          <w:noProof/>
          <w:sz w:val="22"/>
        </w:rPr>
        <w:lastRenderedPageBreak/>
        <w:t xml:space="preserve">[23]J. Yaungket and T. Tezuka, “A Survey of Remote Household Energy Use in Rural Thailand,” </w:t>
      </w:r>
      <w:r w:rsidRPr="00846B93">
        <w:rPr>
          <w:i/>
          <w:iCs/>
          <w:noProof/>
          <w:sz w:val="22"/>
        </w:rPr>
        <w:t>Energy Procedia</w:t>
      </w:r>
      <w:r w:rsidRPr="00846B93">
        <w:rPr>
          <w:noProof/>
          <w:sz w:val="22"/>
        </w:rPr>
        <w:t>, vol. 34, pp. 64–72, 2013.</w:t>
      </w:r>
    </w:p>
    <w:p w:rsidR="00846B93" w:rsidRPr="009B344D" w:rsidRDefault="00846B93" w:rsidP="00846B93">
      <w:pPr>
        <w:pStyle w:val="NormalWeb"/>
        <w:spacing w:before="0" w:beforeAutospacing="0" w:after="0" w:afterAutospacing="0"/>
        <w:ind w:left="720"/>
        <w:rPr>
          <w:noProof/>
          <w:sz w:val="20"/>
        </w:rPr>
      </w:pPr>
    </w:p>
    <w:p w:rsidR="005B7DF6" w:rsidRDefault="005B7DF6" w:rsidP="005B7DF6">
      <w:pPr>
        <w:ind w:left="284" w:hanging="284"/>
        <w:rPr>
          <w:rFonts w:ascii="Times New Roman" w:hAnsi="Times New Roman" w:cs="Times New Roman"/>
          <w:sz w:val="24"/>
          <w:szCs w:val="24"/>
        </w:rPr>
      </w:pPr>
      <w:r w:rsidRPr="005B7DF6">
        <w:rPr>
          <w:rFonts w:ascii="Times New Roman" w:hAnsi="Times New Roman" w:cs="Times New Roman"/>
          <w:sz w:val="24"/>
          <w:szCs w:val="24"/>
        </w:rPr>
        <w:t xml:space="preserve">4. </w:t>
      </w:r>
      <w:r>
        <w:rPr>
          <w:rFonts w:ascii="Times New Roman" w:hAnsi="Times New Roman" w:cs="Times New Roman"/>
          <w:sz w:val="24"/>
          <w:szCs w:val="24"/>
        </w:rPr>
        <w:t>Highlight</w:t>
      </w:r>
      <w:r w:rsidRPr="005B7DF6">
        <w:rPr>
          <w:rFonts w:ascii="Times New Roman" w:hAnsi="Times New Roman" w:cs="Times New Roman"/>
          <w:sz w:val="24"/>
          <w:szCs w:val="24"/>
        </w:rPr>
        <w:t xml:space="preserve"> your research problem (introduction) and contributions (results and discussions).</w:t>
      </w:r>
    </w:p>
    <w:p w:rsidR="006A3BD1" w:rsidRPr="006A3BD1" w:rsidRDefault="000C7886" w:rsidP="005A6EB8">
      <w:pPr>
        <w:pStyle w:val="ListParagraph"/>
        <w:numPr>
          <w:ilvl w:val="0"/>
          <w:numId w:val="3"/>
        </w:numPr>
        <w:jc w:val="both"/>
        <w:rPr>
          <w:rFonts w:ascii="Times New Roman" w:hAnsi="Times New Roman" w:cs="Times New Roman"/>
          <w:sz w:val="28"/>
          <w:szCs w:val="24"/>
        </w:rPr>
      </w:pPr>
      <w:r w:rsidRPr="006A3BD1">
        <w:rPr>
          <w:rFonts w:ascii="Times New Roman" w:hAnsi="Times New Roman" w:cs="Times New Roman"/>
          <w:sz w:val="24"/>
          <w:szCs w:val="24"/>
        </w:rPr>
        <w:t xml:space="preserve">The research problem statement has been highlighted in Page 3 Line 19 to Line </w:t>
      </w:r>
      <w:proofErr w:type="gramStart"/>
      <w:r w:rsidRPr="006A3BD1">
        <w:rPr>
          <w:rFonts w:ascii="Times New Roman" w:hAnsi="Times New Roman" w:cs="Times New Roman"/>
          <w:sz w:val="24"/>
          <w:szCs w:val="24"/>
        </w:rPr>
        <w:t xml:space="preserve">23 </w:t>
      </w:r>
      <w:r w:rsidR="006A3BD1">
        <w:rPr>
          <w:rFonts w:ascii="Times New Roman" w:hAnsi="Times New Roman" w:cs="Times New Roman"/>
          <w:sz w:val="24"/>
          <w:szCs w:val="24"/>
        </w:rPr>
        <w:t>.</w:t>
      </w:r>
      <w:proofErr w:type="gramEnd"/>
    </w:p>
    <w:p w:rsidR="00836758" w:rsidRPr="006A3BD1" w:rsidRDefault="000C7886" w:rsidP="005A6EB8">
      <w:pPr>
        <w:pStyle w:val="ListParagraph"/>
        <w:numPr>
          <w:ilvl w:val="0"/>
          <w:numId w:val="3"/>
        </w:numPr>
        <w:jc w:val="both"/>
        <w:rPr>
          <w:rFonts w:ascii="Times New Roman" w:hAnsi="Times New Roman" w:cs="Times New Roman"/>
          <w:sz w:val="28"/>
          <w:szCs w:val="24"/>
        </w:rPr>
      </w:pPr>
      <w:r w:rsidRPr="006A3BD1">
        <w:rPr>
          <w:rFonts w:ascii="Times New Roman" w:hAnsi="Times New Roman" w:cs="Times New Roman"/>
          <w:sz w:val="24"/>
          <w:szCs w:val="24"/>
        </w:rPr>
        <w:t xml:space="preserve">Besides, the contributions of this research has been provided in </w:t>
      </w:r>
      <w:r w:rsidR="006A3BD1">
        <w:rPr>
          <w:rFonts w:ascii="Times New Roman" w:hAnsi="Times New Roman" w:cs="Times New Roman"/>
          <w:sz w:val="24"/>
          <w:szCs w:val="24"/>
        </w:rPr>
        <w:t>Page 6, from Line 13 to Line 18.</w:t>
      </w:r>
    </w:p>
    <w:sectPr w:rsidR="00836758" w:rsidRPr="006A3BD1" w:rsidSect="00FF3CAC">
      <w:pgSz w:w="11909" w:h="16834" w:code="9"/>
      <w:pgMar w:top="1728" w:right="1440" w:bottom="1440" w:left="201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0225A"/>
    <w:multiLevelType w:val="hybridMultilevel"/>
    <w:tmpl w:val="2EFE16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F736E8"/>
    <w:multiLevelType w:val="hybridMultilevel"/>
    <w:tmpl w:val="63E249AE"/>
    <w:lvl w:ilvl="0" w:tplc="44090001">
      <w:start w:val="1"/>
      <w:numFmt w:val="bullet"/>
      <w:lvlText w:val=""/>
      <w:lvlJc w:val="left"/>
      <w:pPr>
        <w:ind w:left="1146" w:hanging="360"/>
      </w:pPr>
      <w:rPr>
        <w:rFonts w:ascii="Symbol" w:hAnsi="Symbol" w:hint="default"/>
      </w:rPr>
    </w:lvl>
    <w:lvl w:ilvl="1" w:tplc="44090003" w:tentative="1">
      <w:start w:val="1"/>
      <w:numFmt w:val="bullet"/>
      <w:lvlText w:val="o"/>
      <w:lvlJc w:val="left"/>
      <w:pPr>
        <w:ind w:left="1866" w:hanging="360"/>
      </w:pPr>
      <w:rPr>
        <w:rFonts w:ascii="Courier New" w:hAnsi="Courier New" w:cs="Courier New" w:hint="default"/>
      </w:rPr>
    </w:lvl>
    <w:lvl w:ilvl="2" w:tplc="44090005" w:tentative="1">
      <w:start w:val="1"/>
      <w:numFmt w:val="bullet"/>
      <w:lvlText w:val=""/>
      <w:lvlJc w:val="left"/>
      <w:pPr>
        <w:ind w:left="2586" w:hanging="360"/>
      </w:pPr>
      <w:rPr>
        <w:rFonts w:ascii="Wingdings" w:hAnsi="Wingdings" w:hint="default"/>
      </w:rPr>
    </w:lvl>
    <w:lvl w:ilvl="3" w:tplc="44090001" w:tentative="1">
      <w:start w:val="1"/>
      <w:numFmt w:val="bullet"/>
      <w:lvlText w:val=""/>
      <w:lvlJc w:val="left"/>
      <w:pPr>
        <w:ind w:left="3306" w:hanging="360"/>
      </w:pPr>
      <w:rPr>
        <w:rFonts w:ascii="Symbol" w:hAnsi="Symbol" w:hint="default"/>
      </w:rPr>
    </w:lvl>
    <w:lvl w:ilvl="4" w:tplc="44090003" w:tentative="1">
      <w:start w:val="1"/>
      <w:numFmt w:val="bullet"/>
      <w:lvlText w:val="o"/>
      <w:lvlJc w:val="left"/>
      <w:pPr>
        <w:ind w:left="4026" w:hanging="360"/>
      </w:pPr>
      <w:rPr>
        <w:rFonts w:ascii="Courier New" w:hAnsi="Courier New" w:cs="Courier New" w:hint="default"/>
      </w:rPr>
    </w:lvl>
    <w:lvl w:ilvl="5" w:tplc="44090005" w:tentative="1">
      <w:start w:val="1"/>
      <w:numFmt w:val="bullet"/>
      <w:lvlText w:val=""/>
      <w:lvlJc w:val="left"/>
      <w:pPr>
        <w:ind w:left="4746" w:hanging="360"/>
      </w:pPr>
      <w:rPr>
        <w:rFonts w:ascii="Wingdings" w:hAnsi="Wingdings" w:hint="default"/>
      </w:rPr>
    </w:lvl>
    <w:lvl w:ilvl="6" w:tplc="44090001" w:tentative="1">
      <w:start w:val="1"/>
      <w:numFmt w:val="bullet"/>
      <w:lvlText w:val=""/>
      <w:lvlJc w:val="left"/>
      <w:pPr>
        <w:ind w:left="5466" w:hanging="360"/>
      </w:pPr>
      <w:rPr>
        <w:rFonts w:ascii="Symbol" w:hAnsi="Symbol" w:hint="default"/>
      </w:rPr>
    </w:lvl>
    <w:lvl w:ilvl="7" w:tplc="44090003" w:tentative="1">
      <w:start w:val="1"/>
      <w:numFmt w:val="bullet"/>
      <w:lvlText w:val="o"/>
      <w:lvlJc w:val="left"/>
      <w:pPr>
        <w:ind w:left="6186" w:hanging="360"/>
      </w:pPr>
      <w:rPr>
        <w:rFonts w:ascii="Courier New" w:hAnsi="Courier New" w:cs="Courier New" w:hint="default"/>
      </w:rPr>
    </w:lvl>
    <w:lvl w:ilvl="8" w:tplc="44090005" w:tentative="1">
      <w:start w:val="1"/>
      <w:numFmt w:val="bullet"/>
      <w:lvlText w:val=""/>
      <w:lvlJc w:val="left"/>
      <w:pPr>
        <w:ind w:left="6906" w:hanging="360"/>
      </w:pPr>
      <w:rPr>
        <w:rFonts w:ascii="Wingdings" w:hAnsi="Wingdings" w:hint="default"/>
      </w:rPr>
    </w:lvl>
  </w:abstractNum>
  <w:abstractNum w:abstractNumId="2">
    <w:nsid w:val="44E959D7"/>
    <w:multiLevelType w:val="hybridMultilevel"/>
    <w:tmpl w:val="55E6A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9A19E9"/>
    <w:multiLevelType w:val="hybridMultilevel"/>
    <w:tmpl w:val="701ED094"/>
    <w:lvl w:ilvl="0" w:tplc="4409000B">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nsid w:val="64FA166E"/>
    <w:multiLevelType w:val="hybridMultilevel"/>
    <w:tmpl w:val="6380A62C"/>
    <w:lvl w:ilvl="0" w:tplc="0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nsid w:val="6DD43797"/>
    <w:multiLevelType w:val="hybridMultilevel"/>
    <w:tmpl w:val="A70CFF1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nsid w:val="6F3E5C60"/>
    <w:multiLevelType w:val="hybridMultilevel"/>
    <w:tmpl w:val="8118D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DF6"/>
    <w:rsid w:val="00005A22"/>
    <w:rsid w:val="000316C9"/>
    <w:rsid w:val="000372D1"/>
    <w:rsid w:val="00083E0B"/>
    <w:rsid w:val="000C7886"/>
    <w:rsid w:val="00314DC6"/>
    <w:rsid w:val="003A2009"/>
    <w:rsid w:val="003E572F"/>
    <w:rsid w:val="0047470B"/>
    <w:rsid w:val="004B0775"/>
    <w:rsid w:val="004B53B9"/>
    <w:rsid w:val="0053742A"/>
    <w:rsid w:val="00565506"/>
    <w:rsid w:val="0059366D"/>
    <w:rsid w:val="005A017D"/>
    <w:rsid w:val="005A5D27"/>
    <w:rsid w:val="005B6787"/>
    <w:rsid w:val="005B7DF6"/>
    <w:rsid w:val="00601A30"/>
    <w:rsid w:val="006209AD"/>
    <w:rsid w:val="00674F3E"/>
    <w:rsid w:val="006A3BD1"/>
    <w:rsid w:val="006F3CF0"/>
    <w:rsid w:val="00836758"/>
    <w:rsid w:val="00846B93"/>
    <w:rsid w:val="00892055"/>
    <w:rsid w:val="008F7EE9"/>
    <w:rsid w:val="00911335"/>
    <w:rsid w:val="00916B43"/>
    <w:rsid w:val="009373B1"/>
    <w:rsid w:val="009E04F4"/>
    <w:rsid w:val="00A072B5"/>
    <w:rsid w:val="00A44AC0"/>
    <w:rsid w:val="00AC44DD"/>
    <w:rsid w:val="00AD5273"/>
    <w:rsid w:val="00AE57A7"/>
    <w:rsid w:val="00B018CF"/>
    <w:rsid w:val="00BA4DC6"/>
    <w:rsid w:val="00BC000C"/>
    <w:rsid w:val="00C82FB9"/>
    <w:rsid w:val="00D15269"/>
    <w:rsid w:val="00D175E0"/>
    <w:rsid w:val="00D761C0"/>
    <w:rsid w:val="00DA1CB8"/>
    <w:rsid w:val="00FF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87F218-7D66-4679-992E-6315D730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B8"/>
  </w:style>
  <w:style w:type="paragraph" w:styleId="Heading1">
    <w:name w:val="heading 1"/>
    <w:basedOn w:val="Normal"/>
    <w:next w:val="Normal"/>
    <w:link w:val="Heading1Char"/>
    <w:uiPriority w:val="9"/>
    <w:qFormat/>
    <w:rsid w:val="00DA1C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CB8"/>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DA1C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1CB8"/>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A1CB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A1CB8"/>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DA1CB8"/>
    <w:pPr>
      <w:ind w:left="720"/>
      <w:contextualSpacing/>
    </w:pPr>
  </w:style>
  <w:style w:type="character" w:styleId="PlaceholderText">
    <w:name w:val="Placeholder Text"/>
    <w:basedOn w:val="DefaultParagraphFont"/>
    <w:uiPriority w:val="99"/>
    <w:semiHidden/>
    <w:rsid w:val="00BA4DC6"/>
    <w:rPr>
      <w:color w:val="808080"/>
    </w:rPr>
  </w:style>
  <w:style w:type="paragraph" w:customStyle="1" w:styleId="Default">
    <w:name w:val="Default"/>
    <w:rsid w:val="00D761C0"/>
    <w:pPr>
      <w:autoSpaceDE w:val="0"/>
      <w:autoSpaceDN w:val="0"/>
      <w:adjustRightInd w:val="0"/>
      <w:spacing w:after="0" w:line="240" w:lineRule="auto"/>
    </w:pPr>
    <w:rPr>
      <w:rFonts w:ascii="Times New Roman" w:hAnsi="Times New Roman" w:cs="Times New Roman"/>
      <w:color w:val="000000"/>
      <w:sz w:val="24"/>
      <w:szCs w:val="24"/>
      <w:lang w:val="en-MY"/>
    </w:rPr>
  </w:style>
  <w:style w:type="paragraph" w:styleId="NormalWeb">
    <w:name w:val="Normal (Web)"/>
    <w:basedOn w:val="Normal"/>
    <w:uiPriority w:val="99"/>
    <w:rsid w:val="00846B93"/>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18D47-6AA5-4704-BB8D-DEB8C941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Allan</dc:creator>
  <cp:lastModifiedBy>Roong soon</cp:lastModifiedBy>
  <cp:revision>9</cp:revision>
  <dcterms:created xsi:type="dcterms:W3CDTF">2015-10-20T04:58:00Z</dcterms:created>
  <dcterms:modified xsi:type="dcterms:W3CDTF">2015-10-30T23:29:00Z</dcterms:modified>
</cp:coreProperties>
</file>